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07C8" w14:textId="77777777" w:rsidR="00AE411C" w:rsidRPr="00CF55BD" w:rsidRDefault="00AE411C" w:rsidP="005B2D54">
      <w:pPr>
        <w:spacing w:line="240" w:lineRule="atLeast"/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271B5601" w14:textId="73145F62" w:rsidR="00AE411C" w:rsidRDefault="00AE411C" w:rsidP="005B2D54">
      <w:pPr>
        <w:spacing w:line="240" w:lineRule="atLeast"/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拉伸、火花、扭力實驗</w:t>
      </w:r>
    </w:p>
    <w:p w14:paraId="5EBF2FBD" w14:textId="648E22C9" w:rsidR="00AE411C" w:rsidRPr="00A77B67" w:rsidRDefault="00AE411C" w:rsidP="005B2D54">
      <w:pPr>
        <w:spacing w:line="240" w:lineRule="atLeast"/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EB566E">
        <w:t>30</w:t>
      </w:r>
      <w:r>
        <w:rPr>
          <w:rFonts w:hint="eastAsia"/>
        </w:rPr>
        <w:t>日</w:t>
      </w:r>
    </w:p>
    <w:p w14:paraId="67975B85" w14:textId="77777777" w:rsidR="00AE411C" w:rsidRDefault="00AE411C" w:rsidP="005B2D54">
      <w:pPr>
        <w:spacing w:line="240" w:lineRule="atLeast"/>
        <w:jc w:val="center"/>
      </w:pPr>
      <w:r>
        <w:rPr>
          <w:rFonts w:hint="eastAsia"/>
        </w:rPr>
        <w:t>學生姓名：吳典謀</w:t>
      </w:r>
    </w:p>
    <w:p w14:paraId="349EF2CE" w14:textId="77777777" w:rsidR="00AE411C" w:rsidRPr="00CF55BD" w:rsidRDefault="00AE411C" w:rsidP="005B2D54">
      <w:pPr>
        <w:spacing w:line="240" w:lineRule="atLeast"/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5C12221F" w14:textId="18C9C1BC" w:rsidR="00F843FB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拉伸實驗</w:t>
      </w:r>
    </w:p>
    <w:p w14:paraId="0F19F6DB" w14:textId="1A450D74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1.1. </w:t>
      </w:r>
      <w:r>
        <w:rPr>
          <w:rFonts w:hint="eastAsia"/>
          <w:sz w:val="32"/>
          <w:szCs w:val="32"/>
        </w:rPr>
        <w:t>實驗目的</w:t>
      </w:r>
    </w:p>
    <w:p w14:paraId="6621C8EB" w14:textId="3CCA9BDD" w:rsidR="00AE411C" w:rsidRDefault="00AE411C" w:rsidP="005B2D54">
      <w:pPr>
        <w:spacing w:line="240" w:lineRule="atLeast"/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熟悉油壓式萬能試驗機之操作</w:t>
      </w:r>
    </w:p>
    <w:p w14:paraId="43CA5450" w14:textId="67D37D24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繪製測定材料之應力應變圖。</w:t>
      </w:r>
    </w:p>
    <w:p w14:paraId="3774CD02" w14:textId="389FD80E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依所繪之應力應變圖分析比例限、彈性限、降伏點、降伏強度、抗拉強度、伸長率、斷面縮率、楊氏係數、破壞強度、延性、脆性等等。</w:t>
      </w:r>
    </w:p>
    <w:p w14:paraId="6730642E" w14:textId="75FE6393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1.2. </w:t>
      </w:r>
      <w:r>
        <w:rPr>
          <w:rFonts w:hint="eastAsia"/>
          <w:sz w:val="32"/>
          <w:szCs w:val="32"/>
        </w:rPr>
        <w:t>實驗原理</w:t>
      </w:r>
    </w:p>
    <w:p w14:paraId="3B3EF8B0" w14:textId="2DB810C9" w:rsidR="00AE411C" w:rsidRDefault="00AE411C" w:rsidP="005B2D54">
      <w:pPr>
        <w:spacing w:line="240" w:lineRule="atLeast"/>
        <w:rPr>
          <w:szCs w:val="24"/>
        </w:rPr>
      </w:pPr>
      <w:r w:rsidRPr="00AE411C">
        <w:rPr>
          <w:rFonts w:hint="eastAsia"/>
          <w:szCs w:val="24"/>
        </w:rPr>
        <w:t>拉伸試驗主要的原理是，將試片（或試桿）裝置於萬能試驗機，然後施加拉力，則試桿隨拉力之荷重增加而逐漸伸長，可將其記錄得荷種－伸長曲線圖（</w:t>
      </w:r>
      <w:r w:rsidRPr="00AE411C">
        <w:rPr>
          <w:rFonts w:hint="eastAsia"/>
          <w:szCs w:val="24"/>
        </w:rPr>
        <w:t>Load-Elongation Diagram</w:t>
      </w:r>
      <w:r w:rsidRPr="00AE411C">
        <w:rPr>
          <w:rFonts w:hint="eastAsia"/>
          <w:szCs w:val="24"/>
        </w:rPr>
        <w:t>），再用此圖來加以分析試材之諸多性質</w:t>
      </w:r>
    </w:p>
    <w:p w14:paraId="0968B6CE" w14:textId="1931BC90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1.3. </w:t>
      </w:r>
      <w:r>
        <w:rPr>
          <w:rFonts w:hint="eastAsia"/>
          <w:sz w:val="32"/>
          <w:szCs w:val="32"/>
        </w:rPr>
        <w:t>實驗方法</w:t>
      </w:r>
    </w:p>
    <w:p w14:paraId="241B99A2" w14:textId="797B2D41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1.3.1. </w:t>
      </w:r>
      <w:r>
        <w:rPr>
          <w:rFonts w:hint="eastAsia"/>
          <w:sz w:val="28"/>
          <w:szCs w:val="28"/>
        </w:rPr>
        <w:t>實驗儀器</w:t>
      </w:r>
    </w:p>
    <w:p w14:paraId="296670CA" w14:textId="0BBDDF49" w:rsidR="00AE411C" w:rsidRPr="00AE411C" w:rsidRDefault="00AE411C" w:rsidP="005B2D54">
      <w:pPr>
        <w:spacing w:line="240" w:lineRule="atLeast"/>
        <w:rPr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萬能試驗機。</w:t>
      </w:r>
    </w:p>
    <w:p w14:paraId="5A01B79E" w14:textId="47B1F06E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游標卡尺。</w:t>
      </w:r>
    </w:p>
    <w:p w14:paraId="0EEE181F" w14:textId="638FAA81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自動記錄器、方格紙及針筆。</w:t>
      </w:r>
    </w:p>
    <w:p w14:paraId="5F200A11" w14:textId="1700E286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標點分割器。</w:t>
      </w:r>
    </w:p>
    <w:p w14:paraId="05840450" w14:textId="3643E5A0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伸長計（</w:t>
      </w:r>
      <w:r w:rsidRPr="00AE411C">
        <w:rPr>
          <w:rFonts w:hint="eastAsia"/>
          <w:szCs w:val="24"/>
        </w:rPr>
        <w:t>Extensometer</w:t>
      </w:r>
      <w:r w:rsidRPr="00AE411C">
        <w:rPr>
          <w:rFonts w:hint="eastAsia"/>
          <w:szCs w:val="24"/>
        </w:rPr>
        <w:t>）或應變計</w:t>
      </w:r>
    </w:p>
    <w:p w14:paraId="65CD0E54" w14:textId="6C5B7737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.3.2. </w:t>
      </w:r>
      <w:r>
        <w:rPr>
          <w:rFonts w:hint="eastAsia"/>
          <w:sz w:val="28"/>
          <w:szCs w:val="28"/>
        </w:rPr>
        <w:t>實驗步驟</w:t>
      </w:r>
    </w:p>
    <w:p w14:paraId="15BB68EF" w14:textId="0BF809B1" w:rsidR="00AE411C" w:rsidRPr="00AE411C" w:rsidRDefault="00AE411C" w:rsidP="005B2D54">
      <w:pPr>
        <w:spacing w:line="240" w:lineRule="atLeast"/>
        <w:rPr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依材料之種類、形狀及大小不同，製成不同的標準製作試片。</w:t>
      </w:r>
    </w:p>
    <w:p w14:paraId="51B545C8" w14:textId="5D3EB0F2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用游標卡尺在試桿上量取標點距離，用打印器、高度規或畫線針標明。</w:t>
      </w:r>
    </w:p>
    <w:p w14:paraId="3242E2E6" w14:textId="25F2FDE4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以卡尺在標點距離上量取三處直徑，取其平均值後算出截面積。</w:t>
      </w:r>
    </w:p>
    <w:p w14:paraId="4B0751D8" w14:textId="4566B782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由試片之直徑、材質等選定試驗機之適當荷重。裝上應力－應變曲線紙</w:t>
      </w:r>
    </w:p>
    <w:p w14:paraId="72DB9F76" w14:textId="4CBE637B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打開進油閥，轉動荷重速率至</w:t>
      </w:r>
      <w:r w:rsidRPr="00AE411C">
        <w:rPr>
          <w:rFonts w:hint="eastAsia"/>
          <w:szCs w:val="24"/>
        </w:rPr>
        <w:t>return</w:t>
      </w:r>
      <w:r w:rsidRPr="00AE411C">
        <w:rPr>
          <w:rFonts w:hint="eastAsia"/>
          <w:szCs w:val="24"/>
        </w:rPr>
        <w:t>，使上夾頭降至最低點，指針歸零。</w:t>
      </w:r>
    </w:p>
    <w:p w14:paraId="6E816375" w14:textId="6F536B5D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把試桿下端固定在試驗機之下夾頭上。</w:t>
      </w:r>
    </w:p>
    <w:p w14:paraId="74D1676D" w14:textId="7F4ACEB1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lastRenderedPageBreak/>
        <w:t>7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打開荷重速率調整鈕到</w:t>
      </w:r>
      <w:r w:rsidRPr="00AE411C">
        <w:rPr>
          <w:rFonts w:hint="eastAsia"/>
          <w:szCs w:val="24"/>
        </w:rPr>
        <w:t>LOAD</w:t>
      </w:r>
      <w:r w:rsidRPr="00AE411C">
        <w:rPr>
          <w:rFonts w:hint="eastAsia"/>
          <w:szCs w:val="24"/>
        </w:rPr>
        <w:t>處，使他慢慢增加速率。</w:t>
      </w:r>
    </w:p>
    <w:p w14:paraId="2079BE68" w14:textId="24270B95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當指針第一次停止或回降時，即為降伏點之荷重。</w:t>
      </w:r>
    </w:p>
    <w:p w14:paraId="798A4E5B" w14:textId="11E4F973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過了降伏點後，在一次固定時，即為最大荷重。</w:t>
      </w:r>
    </w:p>
    <w:p w14:paraId="49ECEA33" w14:textId="364C1612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0. </w:t>
      </w:r>
      <w:r w:rsidRPr="00AE411C">
        <w:rPr>
          <w:rFonts w:hint="eastAsia"/>
          <w:szCs w:val="24"/>
        </w:rPr>
        <w:t>觀察試片之局部變形，如頸縮現象等。</w:t>
      </w:r>
    </w:p>
    <w:p w14:paraId="20E18B29" w14:textId="16A3BABE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當試片破斷之瞬間，迅速讀取黑針之位置，即為破斷荷重。</w:t>
      </w:r>
    </w:p>
    <w:p w14:paraId="07A45533" w14:textId="26B4A8CD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2. </w:t>
      </w:r>
      <w:r w:rsidRPr="00AE411C">
        <w:rPr>
          <w:rFonts w:hint="eastAsia"/>
          <w:szCs w:val="24"/>
        </w:rPr>
        <w:t>觀察斷口狀況及量測破斷後之最小直徑、標點距離，和斷口位置。</w:t>
      </w:r>
    </w:p>
    <w:p w14:paraId="0BF9719E" w14:textId="23527639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3. </w:t>
      </w:r>
      <w:r w:rsidRPr="00AE411C">
        <w:rPr>
          <w:rFonts w:hint="eastAsia"/>
          <w:szCs w:val="24"/>
        </w:rPr>
        <w:t>計算出降伏強度、抗拉強度伸長率、斷面縮率、破斷度等數值。</w:t>
      </w:r>
    </w:p>
    <w:p w14:paraId="2D8E3B6E" w14:textId="7447D5B3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.3.3. </w:t>
      </w:r>
      <w:r>
        <w:rPr>
          <w:rFonts w:hint="eastAsia"/>
          <w:sz w:val="28"/>
          <w:szCs w:val="28"/>
        </w:rPr>
        <w:t>注意事項</w:t>
      </w:r>
    </w:p>
    <w:p w14:paraId="16CD6E23" w14:textId="4B423331" w:rsidR="00AE411C" w:rsidRPr="00AE411C" w:rsidRDefault="00AE411C" w:rsidP="005B2D54">
      <w:pPr>
        <w:spacing w:line="240" w:lineRule="atLeast"/>
        <w:rPr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試片表面需清理乾淨，不能有小裂縫存在於表面。</w:t>
      </w:r>
    </w:p>
    <w:p w14:paraId="6207032A" w14:textId="77C49EE4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由試片斷裂時之形狀判斷其為延性斷裂或脆性斷裂。</w:t>
      </w:r>
    </w:p>
    <w:p w14:paraId="02DE3A27" w14:textId="1AF2F081" w:rsidR="00AE411C" w:rsidRP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拉伸速度增加時會增加降伏點及抗拉強度，伸長率亦會稍增加。</w:t>
      </w:r>
    </w:p>
    <w:p w14:paraId="0F3C704F" w14:textId="0E73FB5D" w:rsidR="00AE411C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火花實驗</w:t>
      </w:r>
    </w:p>
    <w:p w14:paraId="3BE8C767" w14:textId="56972DAE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實驗目的</w:t>
      </w:r>
    </w:p>
    <w:p w14:paraId="2F2F26DF" w14:textId="77777777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判別不同種類之鋼料，推定試材之化學組成及有無雜質混入。</w:t>
      </w:r>
    </w:p>
    <w:p w14:paraId="68615077" w14:textId="65DB7548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>判斷有無淬火、脫碳、滲碳、氮化。</w:t>
      </w:r>
    </w:p>
    <w:p w14:paraId="7858DD6A" w14:textId="3EF2F913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>推定鋼料高溫耐氧化性。</w:t>
      </w:r>
    </w:p>
    <w:p w14:paraId="043312D7" w14:textId="0A4A335C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>判定展性鑄鐵石墨化程度。</w:t>
      </w:r>
    </w:p>
    <w:p w14:paraId="00C043BC" w14:textId="244AAF28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2.2. </w:t>
      </w:r>
      <w:r>
        <w:rPr>
          <w:rFonts w:hint="eastAsia"/>
          <w:sz w:val="32"/>
          <w:szCs w:val="32"/>
        </w:rPr>
        <w:t>實驗原理</w:t>
      </w:r>
    </w:p>
    <w:p w14:paraId="71043FD4" w14:textId="4B11AA9E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以鋼棒加一定之壓力在轉動之砂輪上摩擦，因彼此硬度不同，鋼料被砂輪磨出粉末，粉末因摩擦時所產生之高熱，在空氣中高速前進，故氧化燃燒成光亮的線條。</w:t>
      </w:r>
    </w:p>
    <w:p w14:paraId="7FCB39F3" w14:textId="77777777" w:rsidR="005B2D54" w:rsidRDefault="005B2D54" w:rsidP="005B2D54">
      <w:pPr>
        <w:pStyle w:val="Web"/>
        <w:spacing w:before="0" w:beforeAutospacing="0" w:after="0" w:afterAutospacing="0"/>
      </w:pPr>
    </w:p>
    <w:p w14:paraId="0FE8DDF9" w14:textId="77777777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一般火花束可區分為三段：分別為靠近砂輪端稱為根部、中央部、及離砂輪最遠的火花束端稱為花端部或梢部。</w:t>
      </w:r>
    </w:p>
    <w:p w14:paraId="3505BBE9" w14:textId="77777777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14:paraId="33A57274" w14:textId="73984E6E" w:rsidR="005B2D54" w:rsidRP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火花實驗的六種功用：</w:t>
      </w:r>
    </w:p>
    <w:p w14:paraId="6D249904" w14:textId="6732783A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判定不明鋼種中之材料，確認有無雜質的混入。</w:t>
      </w:r>
    </w:p>
    <w:p w14:paraId="300F163B" w14:textId="0126636E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判定鋼料有無淬火，一般若有淬火的鋼料，其火花量較多，流線發射角較大。</w:t>
      </w:r>
    </w:p>
    <w:p w14:paraId="4DD49EF0" w14:textId="1D21AE19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檢定鋼料在高溫時之耐氧化性。</w:t>
      </w:r>
    </w:p>
    <w:p w14:paraId="70E23E4B" w14:textId="244167DF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由火花的流線顏色、數量、長短及火花型態判定鋼料化學組成。</w:t>
      </w:r>
    </w:p>
    <w:p w14:paraId="327CACAC" w14:textId="18448C9E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可鑑定有無脫碳、滲碳及氮化等，脫碳層發生火花破裂極少表示其含碳量低，滲碳層則發生火花破裂極多表示含碳量高，而氧化層則發生之火花極少。</w:t>
      </w:r>
    </w:p>
    <w:p w14:paraId="73F90BD6" w14:textId="2C733670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判定展延性鑄鐵石墨化的程度，石墨化程度增加，火花型態越接近碳鋼。</w:t>
      </w:r>
    </w:p>
    <w:p w14:paraId="602E5A5C" w14:textId="13379C09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.3. </w:t>
      </w:r>
      <w:r>
        <w:rPr>
          <w:rFonts w:hint="eastAsia"/>
          <w:sz w:val="32"/>
          <w:szCs w:val="32"/>
        </w:rPr>
        <w:t>實驗方法</w:t>
      </w:r>
    </w:p>
    <w:p w14:paraId="5769C602" w14:textId="2B2916AE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2.3.1. </w:t>
      </w:r>
      <w:r>
        <w:rPr>
          <w:rFonts w:hint="eastAsia"/>
          <w:sz w:val="28"/>
          <w:szCs w:val="28"/>
        </w:rPr>
        <w:t>實驗儀器</w:t>
      </w:r>
    </w:p>
    <w:p w14:paraId="475EABC7" w14:textId="587C1CE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火花試驗測試櫃：內含砂輪機、瓷質燒結研磨輪（砂輪）。</w:t>
      </w:r>
    </w:p>
    <w:p w14:paraId="15F0D2C7" w14:textId="4BF84352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已知成分之標準火花試驗棒一盒、安全眼鏡、防塵口罩、黑色屏幕</w:t>
      </w:r>
    </w:p>
    <w:p w14:paraId="6257DB63" w14:textId="74F004BB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.3.2. </w:t>
      </w:r>
      <w:r>
        <w:rPr>
          <w:rFonts w:hint="eastAsia"/>
          <w:sz w:val="28"/>
          <w:szCs w:val="28"/>
        </w:rPr>
        <w:t>實驗步驟</w:t>
      </w:r>
    </w:p>
    <w:p w14:paraId="56E28A0B" w14:textId="26C93D03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將各試棒之表面用砂紙研磨，並清理乾淨。</w:t>
      </w:r>
    </w:p>
    <w:p w14:paraId="4BD6ADD3" w14:textId="6E9DBEDB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標準試棒置於轉動之砂輪中，使摩擦產生火花。</w:t>
      </w:r>
    </w:p>
    <w:p w14:paraId="05D74BBA" w14:textId="45EF1D51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火花方向為水平或向斜上向飛濺，以便於觀察。</w:t>
      </w:r>
    </w:p>
    <w:p w14:paraId="2F80CA68" w14:textId="52CBAE9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先做碳鋼標準試棒，再做低合金鋼及高合金鋼。</w:t>
      </w:r>
    </w:p>
    <w:p w14:paraId="7AE1B538" w14:textId="7F79125C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以未知成份試棒作火花試驗，觀察其火花各部份特徵，花根、中央、花端三個部份的流線，分枝之數量、形狀、大小、花粉，以及手之感覺。</w:t>
      </w:r>
    </w:p>
    <w:p w14:paraId="36F26921" w14:textId="785EDCD2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.3.3. </w:t>
      </w:r>
      <w:r>
        <w:rPr>
          <w:rFonts w:hint="eastAsia"/>
          <w:sz w:val="28"/>
          <w:szCs w:val="28"/>
        </w:rPr>
        <w:t>注意事項</w:t>
      </w:r>
    </w:p>
    <w:p w14:paraId="0F559104" w14:textId="38826CC5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穿著長袖的衣褲、手套、護目鏡，以防火花灼傷。</w:t>
      </w:r>
    </w:p>
    <w:p w14:paraId="60A90A43" w14:textId="0F28A55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背光或暗室有利於實驗觀測。</w:t>
      </w:r>
    </w:p>
    <w:p w14:paraId="4FFB94F0" w14:textId="5A95C3A8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摩擦壓力要保持一定，火花量較穩定，且避免風的影響。</w:t>
      </w:r>
    </w:p>
    <w:p w14:paraId="6A4A5308" w14:textId="217093A5" w:rsidR="005B2D54" w:rsidRP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表面要去除乾淨。</w:t>
      </w:r>
    </w:p>
    <w:p w14:paraId="59E03BDB" w14:textId="7836C57E" w:rsidR="00AE411C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扭力實驗</w:t>
      </w:r>
    </w:p>
    <w:p w14:paraId="68437A2B" w14:textId="4234CE5A" w:rsidR="006018CC" w:rsidRDefault="006018CC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實驗目的</w:t>
      </w:r>
    </w:p>
    <w:p w14:paraId="7EDD226A" w14:textId="6F6DA8DB" w:rsidR="006018CC" w:rsidRDefault="006018CC" w:rsidP="005B2D54">
      <w:pPr>
        <w:spacing w:line="240" w:lineRule="atLeast"/>
        <w:rPr>
          <w:szCs w:val="24"/>
        </w:rPr>
      </w:pPr>
      <w:r w:rsidRPr="006018CC">
        <w:rPr>
          <w:rFonts w:hint="eastAsia"/>
          <w:szCs w:val="24"/>
        </w:rPr>
        <w:t>剪應力與剪應變之關係僅能由扭轉試驗以求之。</w:t>
      </w:r>
    </w:p>
    <w:p w14:paraId="5CF3C993" w14:textId="0EB64143" w:rsidR="006018CC" w:rsidRDefault="006018CC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.2. </w:t>
      </w:r>
      <w:r>
        <w:rPr>
          <w:rFonts w:hint="eastAsia"/>
          <w:sz w:val="32"/>
          <w:szCs w:val="32"/>
        </w:rPr>
        <w:t>實驗原理</w:t>
      </w:r>
    </w:p>
    <w:p w14:paraId="00F25367" w14:textId="0A53E5DD" w:rsidR="006018CC" w:rsidRDefault="006018CC" w:rsidP="005B2D54">
      <w:pPr>
        <w:spacing w:line="240" w:lineRule="atLeast"/>
        <w:rPr>
          <w:rFonts w:ascii="Times New Roman" w:hAnsi="Times New Roman" w:cs="Times New Roman"/>
          <w:color w:val="000000"/>
        </w:rPr>
      </w:pPr>
      <w:r>
        <w:rPr>
          <w:rFonts w:hint="eastAsia"/>
          <w:szCs w:val="24"/>
        </w:rPr>
        <w:t>設</w:t>
      </w:r>
      <m:oMath>
        <m:r>
          <w:rPr>
            <w:rFonts w:ascii="Cambria Math" w:hAnsi="Cambria Math"/>
            <w:szCs w:val="24"/>
          </w:rPr>
          <m:t>T</m:t>
        </m:r>
      </m:oMath>
      <w:r>
        <w:rPr>
          <w:rFonts w:hint="eastAsia"/>
          <w:szCs w:val="24"/>
        </w:rPr>
        <w:t>為扭矩，</w:t>
      </w:r>
      <m:oMath>
        <m:r>
          <w:rPr>
            <w:rFonts w:ascii="Cambria Math" w:hAnsi="Cambria Math"/>
            <w:szCs w:val="24"/>
          </w:rPr>
          <m:t>J</m:t>
        </m:r>
      </m:oMath>
      <w:r>
        <w:rPr>
          <w:rFonts w:hint="eastAsia"/>
          <w:szCs w:val="24"/>
        </w:rPr>
        <w:t>為</w:t>
      </w:r>
      <w:r>
        <w:rPr>
          <w:szCs w:val="24"/>
        </w:rPr>
        <w:t>polar moment of inertia</w:t>
      </w:r>
      <w:r>
        <w:rPr>
          <w:rFonts w:hint="eastAsia"/>
          <w:szCs w:val="24"/>
        </w:rPr>
        <w:t>對於原斷面者為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Φ</m:t>
        </m:r>
      </m:oMath>
      <w:r>
        <w:rPr>
          <w:rFonts w:hint="eastAsia"/>
          <w:szCs w:val="24"/>
        </w:rPr>
        <w:t>為剪應變，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rFonts w:hint="eastAsia"/>
          <w:szCs w:val="24"/>
        </w:rPr>
        <w:t>為圓斷面試桿的外半徑，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</w:rPr>
        <w:t>為空心圓試桿的內半徑，</w:t>
      </w:r>
      <m:oMath>
        <m:r>
          <w:rPr>
            <w:rFonts w:ascii="Cambria Math" w:hAnsi="Cambria Math" w:cs="Times New Roman"/>
            <w:color w:val="000000"/>
          </w:rPr>
          <m:t>L</m:t>
        </m:r>
      </m:oMath>
      <w:r>
        <w:rPr>
          <w:rFonts w:ascii="Times New Roman" w:hAnsi="Times New Roman" w:cs="Times New Roman"/>
          <w:color w:val="000000"/>
        </w:rPr>
        <w:t>為扭轉計二夾環間之距離，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θ</m:t>
        </m:r>
      </m:oMath>
      <w:r>
        <w:rPr>
          <w:rFonts w:ascii="Times New Roman" w:hAnsi="Times New Roman" w:cs="Times New Roman"/>
          <w:color w:val="000000"/>
        </w:rPr>
        <w:t>為扭轉角，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τ</m:t>
        </m:r>
      </m:oMath>
      <w:r>
        <w:rPr>
          <w:rFonts w:ascii="Times New Roman" w:hAnsi="Times New Roman" w:cs="Times New Roman"/>
          <w:color w:val="000000"/>
        </w:rPr>
        <w:t>為表面剪應力，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>
        <w:rPr>
          <w:rFonts w:ascii="Times New Roman" w:hAnsi="Times New Roman" w:cs="Times New Roman"/>
          <w:color w:val="000000"/>
        </w:rPr>
        <w:t>為剛性係數，則：</w:t>
      </w:r>
    </w:p>
    <w:p w14:paraId="4FA5F280" w14:textId="3B4A8485" w:rsidR="006018CC" w:rsidRPr="006018CC" w:rsidRDefault="006018CC" w:rsidP="005B2D54">
      <w:pPr>
        <w:spacing w:line="240" w:lineRule="atLeas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ϕ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34CAAA40" w14:textId="43B4F3C9" w:rsidR="006018CC" w:rsidRDefault="006018CC" w:rsidP="005B2D54">
      <w:pPr>
        <w:spacing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在彈性範圍內，剪應變與距中心距離成正比。在比例限內：</w:t>
      </w:r>
    </w:p>
    <w:p w14:paraId="0FF94D59" w14:textId="4CAF2F28" w:rsidR="006018CC" w:rsidRPr="006018CC" w:rsidRDefault="006018CC" w:rsidP="005B2D54">
      <w:pPr>
        <w:spacing w:line="240" w:lineRule="atLeas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τ</m:t>
          </m:r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ϕ</m:t>
          </m:r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G</m:t>
          </m:r>
        </m:oMath>
      </m:oMathPara>
    </w:p>
    <w:p w14:paraId="4E269CD7" w14:textId="77777777" w:rsidR="006018CC" w:rsidRDefault="006018CC" w:rsidP="005B2D54">
      <w:pPr>
        <w:pStyle w:val="Web"/>
        <w:spacing w:before="0" w:beforeAutospacing="0" w:after="0" w:afterAutospacing="0" w:line="240" w:lineRule="atLeast"/>
      </w:pPr>
      <w:r>
        <w:rPr>
          <w:rFonts w:ascii="Times New Roman" w:hAnsi="Times New Roman" w:cs="Times New Roman"/>
          <w:color w:val="000000"/>
        </w:rPr>
        <w:t>故剪應力在中心軸上為零，表面最大，之間為直線變化，且剪應力與扭轉角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θ</m:t>
        </m:r>
      </m:oMath>
      <w:r>
        <w:rPr>
          <w:rFonts w:ascii="Times New Roman" w:hAnsi="Times New Roman" w:cs="Times New Roman"/>
          <w:color w:val="000000"/>
        </w:rPr>
        <w:t>成比例。由斷面上剪應力對於中心軸之扭勢總和等於扭勢之關係可得：</w:t>
      </w:r>
    </w:p>
    <w:p w14:paraId="3F3ED0AE" w14:textId="77A63813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w:lastRenderedPageBreak/>
            <m:t>實心軸</m:t>
          </m:r>
          <m:r>
            <m:rPr>
              <m:nor/>
            </m:rPr>
            <w:rPr>
              <w:rFonts w:ascii="Cambria Math" w:hAnsi="Cambria Math" w:hint="eastAsia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C216F5" w14:textId="782ABCEF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m:t>空心軸</m:t>
          </m:r>
          <m:r>
            <m:rPr>
              <m:nor/>
            </m:rPr>
            <w:rPr>
              <w:rFonts w:ascii="Cambria Math" w:hAnsi="Cambria Math" w:hint="eastAsia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2Tr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9F0547" w14:textId="59994F90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m:t>剛性係數</m:t>
          </m:r>
          <m:r>
            <m:rPr>
              <m:nor/>
            </m:rP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98E23C6" w14:textId="3B14CF54" w:rsidR="006018CC" w:rsidRDefault="006018CC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均質等項性材料之剛性係數約為拉伸時縱性彈性係數之</w:t>
      </w:r>
      <w:r>
        <w:rPr>
          <w:rFonts w:ascii="Times New Roman" w:hAnsi="Times New Roman" w:cs="Times New Roman"/>
          <w:color w:val="000000"/>
        </w:rPr>
        <w:t>40%</w:t>
      </w:r>
      <w:r>
        <w:rPr>
          <w:rFonts w:ascii="Times New Roman" w:hAnsi="Times New Roman" w:cs="Times New Roman"/>
          <w:color w:val="000000"/>
        </w:rPr>
        <w:t>。</w:t>
      </w:r>
    </w:p>
    <w:p w14:paraId="2862944C" w14:textId="2B88133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32"/>
          <w:szCs w:val="32"/>
        </w:rPr>
      </w:pPr>
      <w:r w:rsidRPr="005B2D54">
        <w:rPr>
          <w:rFonts w:asciiTheme="majorHAnsi" w:hAnsiTheme="majorHAnsi" w:cstheme="majorHAnsi"/>
          <w:iCs/>
          <w:sz w:val="32"/>
          <w:szCs w:val="32"/>
        </w:rPr>
        <w:t xml:space="preserve">3.3. </w:t>
      </w:r>
      <w:r>
        <w:rPr>
          <w:rFonts w:asciiTheme="majorHAnsi" w:hAnsiTheme="majorHAnsi" w:cstheme="majorHAnsi" w:hint="eastAsia"/>
          <w:iCs/>
          <w:sz w:val="32"/>
          <w:szCs w:val="32"/>
        </w:rPr>
        <w:t>實驗方法</w:t>
      </w:r>
    </w:p>
    <w:p w14:paraId="1E54F1FB" w14:textId="30D7841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 xml:space="preserve">3.3.1. </w:t>
      </w:r>
      <w:r>
        <w:rPr>
          <w:rFonts w:asciiTheme="majorHAnsi" w:hAnsiTheme="majorHAnsi" w:cstheme="majorHAnsi" w:hint="eastAsia"/>
          <w:iCs/>
          <w:sz w:val="28"/>
          <w:szCs w:val="28"/>
        </w:rPr>
        <w:t>實驗儀器</w:t>
      </w:r>
    </w:p>
    <w:p w14:paraId="6BADF0DF" w14:textId="6958F6F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圓棒、扭力試驗機。</w:t>
      </w:r>
    </w:p>
    <w:p w14:paraId="15064D4D" w14:textId="77777777" w:rsidR="005B2D54" w:rsidRDefault="005B2D54" w:rsidP="005B2D54">
      <w:pPr>
        <w:pStyle w:val="Web"/>
        <w:spacing w:before="0" w:beforeAutospacing="0" w:after="0" w:afterAutospacing="0" w:line="240" w:lineRule="atLeast"/>
      </w:pPr>
    </w:p>
    <w:p w14:paraId="56F21C59" w14:textId="0339FC2E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 xml:space="preserve">3.3.2. </w:t>
      </w:r>
      <w:r>
        <w:rPr>
          <w:rFonts w:asciiTheme="majorHAnsi" w:hAnsiTheme="majorHAnsi" w:cstheme="majorHAnsi" w:hint="eastAsia"/>
          <w:iCs/>
          <w:sz w:val="28"/>
          <w:szCs w:val="28"/>
        </w:rPr>
        <w:t>實驗步驟</w:t>
      </w:r>
    </w:p>
    <w:p w14:paraId="628C1D97" w14:textId="2B97C9C9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Theme="majorHAnsi" w:hAnsiTheme="majorHAnsi" w:cstheme="majorHAnsi"/>
          <w:iCs/>
        </w:rPr>
        <w:t xml:space="preserve">1. </w:t>
      </w:r>
      <w:r>
        <w:rPr>
          <w:rFonts w:ascii="Times New Roman" w:hAnsi="Times New Roman" w:cs="Times New Roman"/>
          <w:color w:val="000000"/>
        </w:rPr>
        <w:t>將試桿夾持於試驗機中，試桿中心需與試驗機之軸相一致。</w:t>
      </w:r>
    </w:p>
    <w:p w14:paraId="7924E98D" w14:textId="3E976ACE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欲求比例限之剪應力時宜用管狀試體。</w:t>
      </w:r>
    </w:p>
    <w:p w14:paraId="51E9252B" w14:textId="6378170B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欲求抗剪強度時宜用短型有縮小斷面之管狀試體。</w:t>
      </w:r>
    </w:p>
    <w:p w14:paraId="1118E913" w14:textId="30BB880A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管狀試桿之兩端需插入鋼塞，以免夾頭內齒塊壓力將管壓扁。</w:t>
      </w:r>
    </w:p>
    <w:p w14:paraId="255EA9DF" w14:textId="422C3E7D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將扭矩與扭角之關係記錄下來，並求其剛性係數。</w:t>
      </w:r>
    </w:p>
    <w:p w14:paraId="366607C5" w14:textId="0F827860" w:rsidR="005B2D54" w:rsidRP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夾頭內之楔需用淬火鋼製成，以防止其變形。</w:t>
      </w:r>
    </w:p>
    <w:sectPr w:rsidR="005B2D54" w:rsidRPr="005B2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07D"/>
    <w:multiLevelType w:val="multilevel"/>
    <w:tmpl w:val="DB6C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57272"/>
    <w:multiLevelType w:val="multilevel"/>
    <w:tmpl w:val="B3B2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55FFC"/>
    <w:multiLevelType w:val="multilevel"/>
    <w:tmpl w:val="1FE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92DD2"/>
    <w:multiLevelType w:val="multilevel"/>
    <w:tmpl w:val="0C6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248AE"/>
    <w:multiLevelType w:val="multilevel"/>
    <w:tmpl w:val="034A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88052">
    <w:abstractNumId w:val="3"/>
  </w:num>
  <w:num w:numId="2" w16cid:durableId="1839073939">
    <w:abstractNumId w:val="2"/>
  </w:num>
  <w:num w:numId="3" w16cid:durableId="2086224558">
    <w:abstractNumId w:val="0"/>
  </w:num>
  <w:num w:numId="4" w16cid:durableId="929510618">
    <w:abstractNumId w:val="4"/>
  </w:num>
  <w:num w:numId="5" w16cid:durableId="50563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C"/>
    <w:rsid w:val="002D7F36"/>
    <w:rsid w:val="005B2D54"/>
    <w:rsid w:val="006018CC"/>
    <w:rsid w:val="00AE411C"/>
    <w:rsid w:val="00EB566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A97"/>
  <w15:chartTrackingRefBased/>
  <w15:docId w15:val="{D19B055D-CAF5-4504-A969-771570A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E41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601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2022-11-16T14:24:00Z</dcterms:created>
  <dcterms:modified xsi:type="dcterms:W3CDTF">2022-11-30T07:15:00Z</dcterms:modified>
</cp:coreProperties>
</file>