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Предметная область: Система бронирования комнат в отеле позволяет клиентам искать, фильтровать и бронировать номера на нужные даты. Клиенты управляют своими бронированиями в личном кабинете. Сотрудники отелей администрируют каталог: создают, редактируют и удаляют отели и комнаты, а также выгружают данные в Excel-отчёты. Основные сущности: отель, комната, бронирование и клиент, связанный с системой аутентификации.</w:t>
      </w:r>
    </w:p>
    <w:p>
      <w:pPr>
        <w:pStyle w:val="BodyText"/>
      </w:pPr>
      <w:r>
        <w:rPr>
          <w:b/>
          <w:bCs/>
        </w:rPr>
        <w:t xml:space="preserve">Акторы системы: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Клиент</w:t>
      </w:r>
      <w:r>
        <w:t xml:space="preserve"> </w:t>
      </w:r>
      <w:r>
        <w:t xml:space="preserve">(гость) – пользователь, который ищет и бронирует номера.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Сотрудник</w:t>
      </w:r>
      <w:r>
        <w:t xml:space="preserve"> </w:t>
      </w:r>
      <w:r>
        <w:t xml:space="preserve">(администратор, менеджер отеля) – управляет отелями, комнатами и данными.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Система</w:t>
      </w:r>
      <w:r>
        <w:t xml:space="preserve"> </w:t>
      </w:r>
      <w:r>
        <w:t xml:space="preserve">(само приложение).</w:t>
      </w:r>
    </w:p>
    <w:p>
      <w:r>
        <w:pict>
          <v:rect style="width:0;height:1.5pt" o:hralign="center" o:hrstd="t" o:hr="t"/>
        </w:pict>
      </w:r>
    </w:p>
    <w:bookmarkStart w:id="20" w:name="авторизация"/>
    <w:p>
      <w:pPr>
        <w:pStyle w:val="Heading3"/>
      </w:pPr>
      <w:r>
        <w:t xml:space="preserve">1. Авторизация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Войти в систему  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Клиент, Сотрудник  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Аутентификация пользователя по логину и паролю для доступа к функционалу согласно роли.</w:t>
      </w:r>
    </w:p>
    <w:p>
      <w:r>
        <w:pict>
          <v:rect style="width:0;height:1.5pt" o:hralign="center" o:hrstd="t" o:hr="t"/>
        </w:pict>
      </w:r>
    </w:p>
    <w:bookmarkEnd w:id="20"/>
    <w:bookmarkStart w:id="21" w:name="регистрация-клиент"/>
    <w:p>
      <w:pPr>
        <w:pStyle w:val="Heading3"/>
      </w:pPr>
      <w:r>
        <w:t xml:space="preserve">2. Регистрация (клиент)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Зарегистрироваться в системе  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Клиент  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Создание учётной записи клиента для доступа к бронированию.</w:t>
      </w:r>
    </w:p>
    <w:p>
      <w:r>
        <w:pict>
          <v:rect style="width:0;height:1.5pt" o:hralign="center" o:hrstd="t" o:hr="t"/>
        </w:pict>
      </w:r>
    </w:p>
    <w:bookmarkEnd w:id="21"/>
    <w:bookmarkStart w:id="22" w:name="создать-отель-сотрудник"/>
    <w:p>
      <w:pPr>
        <w:pStyle w:val="Heading3"/>
      </w:pPr>
      <w:r>
        <w:t xml:space="preserve">3. Создать отель (сотрудник)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Добавить новый отель  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Внесение данных об отеле (название, адрес, описание) в систему.</w:t>
      </w:r>
    </w:p>
    <w:p>
      <w:r>
        <w:pict>
          <v:rect style="width:0;height:1.5pt" o:hralign="center" o:hrstd="t" o:hr="t"/>
        </w:pict>
      </w:r>
    </w:p>
    <w:bookmarkEnd w:id="22"/>
    <w:bookmarkStart w:id="23" w:name="удалить-отель-сотрудник"/>
    <w:p>
      <w:pPr>
        <w:pStyle w:val="Heading3"/>
      </w:pPr>
      <w:r>
        <w:t xml:space="preserve">4. Удалить отель (сотрудник)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Удалить отель из системы  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Удаление отеля и всех связанных с ним данных (комнаты, брони).</w:t>
      </w:r>
    </w:p>
    <w:p>
      <w:r>
        <w:pict>
          <v:rect style="width:0;height:1.5pt" o:hralign="center" o:hrstd="t" o:hr="t"/>
        </w:pict>
      </w:r>
    </w:p>
    <w:bookmarkEnd w:id="23"/>
    <w:bookmarkStart w:id="24" w:name="редактировать-отель-сотрудник"/>
    <w:p>
      <w:pPr>
        <w:pStyle w:val="Heading3"/>
      </w:pPr>
      <w:r>
        <w:t xml:space="preserve">5. Редактировать отель (сотрудник)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Изменить информацию об отеле  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Обновление данных об отеле (название, адрес, контакты, описание).</w:t>
      </w:r>
    </w:p>
    <w:p>
      <w:r>
        <w:pict>
          <v:rect style="width:0;height:1.5pt" o:hralign="center" o:hrstd="t" o:hr="t"/>
        </w:pict>
      </w:r>
    </w:p>
    <w:bookmarkEnd w:id="24"/>
    <w:bookmarkStart w:id="25" w:name="отфильтровать-список-отелей"/>
    <w:p>
      <w:pPr>
        <w:pStyle w:val="Heading3"/>
      </w:pPr>
      <w:r>
        <w:t xml:space="preserve">6. Отфильтровать список отелей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Применить фильтры к списку отелей  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Клиент, Сотрудник  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Поиск отелей по критериям (город, даты, цена, рейтинг).</w:t>
      </w:r>
    </w:p>
    <w:p>
      <w:r>
        <w:pict>
          <v:rect style="width:0;height:1.5pt" o:hralign="center" o:hrstd="t" o:hr="t"/>
        </w:pict>
      </w:r>
    </w:p>
    <w:bookmarkEnd w:id="25"/>
    <w:bookmarkStart w:id="26" w:name="X06606d3e76c57b6a87101bdbda70d9b33700db5"/>
    <w:p>
      <w:pPr>
        <w:pStyle w:val="Heading3"/>
      </w:pPr>
      <w:r>
        <w:t xml:space="preserve">7. Выгрузить отфильтрованный список отелей в Excel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Экспорт списка отелей 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Генерация Excel-файла с данными об отелях после применения фильтров.</w:t>
      </w:r>
    </w:p>
    <w:p>
      <w:r>
        <w:pict>
          <v:rect style="width:0;height:1.5pt" o:hralign="center" o:hrstd="t" o:hr="t"/>
        </w:pict>
      </w:r>
    </w:p>
    <w:bookmarkEnd w:id="26"/>
    <w:bookmarkStart w:id="27" w:name="X140978b9eb42e0e477ce306bec92f43c33699eb"/>
    <w:p>
      <w:pPr>
        <w:pStyle w:val="Heading3"/>
      </w:pPr>
      <w:r>
        <w:t xml:space="preserve">8. Получить модальное окно отеля со списком комнат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Просмотреть детали отеля и комнаты  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Клиент, Сотрудник  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Открытие всплывающего окна с информацией об отеле и доступных номерах.</w:t>
      </w:r>
    </w:p>
    <w:p>
      <w:r>
        <w:pict>
          <v:rect style="width:0;height:1.5pt" o:hralign="center" o:hrstd="t" o:hr="t"/>
        </w:pict>
      </w:r>
    </w:p>
    <w:bookmarkEnd w:id="27"/>
    <w:bookmarkStart w:id="28" w:name="добавить-комнату-в-отель-сотрудник"/>
    <w:p>
      <w:pPr>
        <w:pStyle w:val="Heading3"/>
      </w:pPr>
      <w:r>
        <w:t xml:space="preserve">9. Добавить комнату в отель (сотрудник)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Создать новую комнату  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Добавление номера (тип, цена, описание, удобства) в конкретный отель.</w:t>
      </w:r>
    </w:p>
    <w:p>
      <w:r>
        <w:pict>
          <v:rect style="width:0;height:1.5pt" o:hralign="center" o:hrstd="t" o:hr="t"/>
        </w:pict>
      </w:r>
    </w:p>
    <w:bookmarkEnd w:id="28"/>
    <w:bookmarkStart w:id="29" w:name="редактировать-комнату-в-отеле-сотрудник"/>
    <w:p>
      <w:pPr>
        <w:pStyle w:val="Heading3"/>
      </w:pPr>
      <w:r>
        <w:t xml:space="preserve">10. Редактировать комнату в отеле (сотрудник)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Изменить данные комнаты  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Обновление информации о номере (цена, статус, описание).</w:t>
      </w:r>
    </w:p>
    <w:p>
      <w:r>
        <w:pict>
          <v:rect style="width:0;height:1.5pt" o:hralign="center" o:hrstd="t" o:hr="t"/>
        </w:pict>
      </w:r>
    </w:p>
    <w:bookmarkEnd w:id="29"/>
    <w:bookmarkStart w:id="30" w:name="удалить-комнату-в-отеле-сотрудник"/>
    <w:p>
      <w:pPr>
        <w:pStyle w:val="Heading3"/>
      </w:pPr>
      <w:r>
        <w:t xml:space="preserve">11. Удалить комнату в отеле (сотрудник)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Удалить комнату  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Удаление номера из отеля (с проверкой на отсутствие активных броней).</w:t>
      </w:r>
    </w:p>
    <w:p>
      <w:r>
        <w:pict>
          <v:rect style="width:0;height:1.5pt" o:hralign="center" o:hrstd="t" o:hr="t"/>
        </w:pict>
      </w:r>
    </w:p>
    <w:bookmarkEnd w:id="30"/>
    <w:bookmarkStart w:id="31" w:name="выгрузить-комнаты-в-excel-сотрудник"/>
    <w:p>
      <w:pPr>
        <w:pStyle w:val="Heading3"/>
      </w:pPr>
      <w:r>
        <w:t xml:space="preserve">12. Выгрузить комнаты в Excel (сотрудник)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Экспорт списка комнат отеля  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Сотрудник  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Генерация Excel-отчёта по комнатам выбранного отеля.</w:t>
      </w:r>
    </w:p>
    <w:p>
      <w:r>
        <w:pict>
          <v:rect style="width:0;height:1.5pt" o:hralign="center" o:hrstd="t" o:hr="t"/>
        </w:pict>
      </w:r>
    </w:p>
    <w:bookmarkEnd w:id="31"/>
    <w:bookmarkStart w:id="32" w:name="забронировать-комнату-на-сегодня-клиент"/>
    <w:p>
      <w:pPr>
        <w:pStyle w:val="Heading3"/>
      </w:pPr>
      <w:r>
        <w:t xml:space="preserve">13. Забронировать комнату на сегодня (клиент)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Забронировать номер  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Клиент  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Создание брони на текущую дату для выбранного номера с подтверждением.</w:t>
      </w:r>
    </w:p>
    <w:p>
      <w:r>
        <w:pict>
          <v:rect style="width:0;height:1.5pt" o:hralign="center" o:hrstd="t" o:hr="t"/>
        </w:pict>
      </w:r>
    </w:p>
    <w:bookmarkEnd w:id="32"/>
    <w:bookmarkStart w:id="33" w:name="открыть-страницу-с-бронированиями-клиент"/>
    <w:p>
      <w:pPr>
        <w:pStyle w:val="Heading3"/>
      </w:pPr>
      <w:r>
        <w:t xml:space="preserve">14. Открыть страницу с бронированиями (клиент)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Просмотреть свои брони  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Клиент  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Отображение списка активных и архивных бронирований клиента.</w:t>
      </w:r>
    </w:p>
    <w:p>
      <w:r>
        <w:pict>
          <v:rect style="width:0;height:1.5pt" o:hralign="center" o:hrstd="t" o:hr="t"/>
        </w:pict>
      </w:r>
    </w:p>
    <w:bookmarkEnd w:id="33"/>
    <w:bookmarkStart w:id="34" w:name="отменить-бронирование-клиент"/>
    <w:p>
      <w:pPr>
        <w:pStyle w:val="Heading3"/>
      </w:pPr>
      <w:r>
        <w:t xml:space="preserve">15. Отменить бронирование (клиент)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Наименование действия:</w:t>
      </w:r>
      <w:r>
        <w:t xml:space="preserve"> </w:t>
      </w:r>
      <w:r>
        <w:t xml:space="preserve">Отменить бронь 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Клиент 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Аннулирование бронирования с освобождением номера.</w:t>
      </w:r>
    </w:p>
    <w:bookmarkEnd w:id="34"/>
    <w:bookmarkStart w:id="37" w:name="таблицы-системы"/>
    <w:p>
      <w:pPr>
        <w:pStyle w:val="Heading3"/>
      </w:pPr>
      <w:r>
        <w:rPr>
          <w:b/>
          <w:bCs/>
        </w:rPr>
        <w:t xml:space="preserve">Таблицы системы</w:t>
      </w:r>
    </w:p>
    <w:p>
      <w:r>
        <w:pict>
          <v:rect style="width:0;height:1.5pt" o:hralign="center" o:hrstd="t" o:hr="t"/>
        </w:pict>
      </w:r>
    </w:p>
    <w:bookmarkStart w:id="35" w:name="X6ddeff5c93873134e2b6c230887bde88340ab25"/>
    <w:p>
      <w:pPr>
        <w:pStyle w:val="Heading4"/>
      </w:pPr>
      <w:r>
        <w:rPr>
          <w:b/>
          <w:bCs/>
        </w:rPr>
        <w:t xml:space="preserve">Identity (стандартные таблицы из ASP.NET Core Identity)</w:t>
      </w:r>
    </w:p>
    <w:p>
      <w:pPr>
        <w:pStyle w:val="FirstParagraph"/>
      </w:pPr>
      <w:r>
        <w:rPr>
          <w:b/>
          <w:bCs/>
        </w:rPr>
        <w:t xml:space="preserve">AspNetUsers</w:t>
      </w:r>
      <w:r>
        <w:t xml:space="preserve">  </w:t>
      </w:r>
    </w:p>
    <w:p>
      <w:pPr>
        <w:pStyle w:val="BodyText"/>
      </w:pPr>
      <w:r>
        <w:t xml:space="preserve">Id – nvarchar(450)  </w:t>
      </w:r>
    </w:p>
    <w:p>
      <w:pPr>
        <w:pStyle w:val="BodyText"/>
      </w:pPr>
      <w:r>
        <w:t xml:space="preserve">UserName – nvarchar(256)  </w:t>
      </w:r>
    </w:p>
    <w:p>
      <w:pPr>
        <w:pStyle w:val="BodyText"/>
      </w:pPr>
      <w:r>
        <w:t xml:space="preserve">NormalizedUserName – nvarchar(256)  </w:t>
      </w:r>
    </w:p>
    <w:p>
      <w:pPr>
        <w:pStyle w:val="BodyText"/>
      </w:pPr>
      <w:r>
        <w:t xml:space="preserve">Email – nvarchar(256)  </w:t>
      </w:r>
    </w:p>
    <w:p>
      <w:pPr>
        <w:pStyle w:val="BodyText"/>
      </w:pPr>
      <w:r>
        <w:t xml:space="preserve">NormalizedEmail – nvarchar(256)  </w:t>
      </w:r>
    </w:p>
    <w:p>
      <w:pPr>
        <w:pStyle w:val="BodyText"/>
      </w:pPr>
      <w:r>
        <w:t xml:space="preserve">EmailConfirmed – bit  </w:t>
      </w:r>
    </w:p>
    <w:p>
      <w:pPr>
        <w:pStyle w:val="BodyText"/>
      </w:pPr>
      <w:r>
        <w:t xml:space="preserve">PasswordHash – nvarchar(max)  </w:t>
      </w:r>
    </w:p>
    <w:p>
      <w:pPr>
        <w:pStyle w:val="BodyText"/>
      </w:pPr>
      <w:r>
        <w:t xml:space="preserve">SecurityStamp – nvarchar(max)  </w:t>
      </w:r>
    </w:p>
    <w:p>
      <w:pPr>
        <w:pStyle w:val="BodyText"/>
      </w:pPr>
      <w:r>
        <w:t xml:space="preserve">ConcurrencyStamp – nvarchar(max)  </w:t>
      </w:r>
    </w:p>
    <w:p>
      <w:pPr>
        <w:pStyle w:val="BodyText"/>
      </w:pPr>
      <w:r>
        <w:t xml:space="preserve">PhoneNumber – nvarchar(max)  </w:t>
      </w:r>
    </w:p>
    <w:p>
      <w:pPr>
        <w:pStyle w:val="BodyText"/>
      </w:pPr>
      <w:r>
        <w:t xml:space="preserve">PhoneNumberConfirmed – bit  </w:t>
      </w:r>
    </w:p>
    <w:p>
      <w:pPr>
        <w:pStyle w:val="BodyText"/>
      </w:pPr>
      <w:r>
        <w:t xml:space="preserve">TwoFactorEnabled – bit  </w:t>
      </w:r>
    </w:p>
    <w:p>
      <w:pPr>
        <w:pStyle w:val="BodyText"/>
      </w:pPr>
      <w:r>
        <w:t xml:space="preserve">LockoutEnd – datetimeoffset  </w:t>
      </w:r>
    </w:p>
    <w:p>
      <w:pPr>
        <w:pStyle w:val="BodyText"/>
      </w:pPr>
      <w:r>
        <w:t xml:space="preserve">LockoutEnabled – bit  </w:t>
      </w:r>
    </w:p>
    <w:p>
      <w:pPr>
        <w:pStyle w:val="BodyText"/>
      </w:pPr>
      <w:r>
        <w:t xml:space="preserve">AccessFailedCount – int  </w:t>
      </w:r>
    </w:p>
    <w:p>
      <w:pPr>
        <w:pStyle w:val="BodyText"/>
      </w:pPr>
      <w:r>
        <w:rPr>
          <w:b/>
          <w:bCs/>
        </w:rPr>
        <w:t xml:space="preserve">AspNetRoles</w:t>
      </w:r>
      <w:r>
        <w:t xml:space="preserve">  </w:t>
      </w:r>
    </w:p>
    <w:p>
      <w:pPr>
        <w:pStyle w:val="BodyText"/>
      </w:pPr>
      <w:r>
        <w:t xml:space="preserve">Id – nvarchar(450)  </w:t>
      </w:r>
    </w:p>
    <w:p>
      <w:pPr>
        <w:pStyle w:val="BodyText"/>
      </w:pPr>
      <w:r>
        <w:t xml:space="preserve">Name – nvarchar(256)  </w:t>
      </w:r>
    </w:p>
    <w:p>
      <w:pPr>
        <w:pStyle w:val="BodyText"/>
      </w:pPr>
      <w:r>
        <w:t xml:space="preserve">NormalizedName – nvarchar(256)  </w:t>
      </w:r>
    </w:p>
    <w:p>
      <w:pPr>
        <w:pStyle w:val="BodyText"/>
      </w:pPr>
      <w:r>
        <w:t xml:space="preserve">ConcurrencyStamp – nvarchar(max)  </w:t>
      </w:r>
    </w:p>
    <w:p>
      <w:pPr>
        <w:pStyle w:val="BodyText"/>
      </w:pPr>
      <w:r>
        <w:rPr>
          <w:b/>
          <w:bCs/>
        </w:rPr>
        <w:t xml:space="preserve">AspNetUserRoles</w:t>
      </w:r>
      <w:r>
        <w:t xml:space="preserve">  </w:t>
      </w:r>
    </w:p>
    <w:p>
      <w:pPr>
        <w:pStyle w:val="BodyText"/>
      </w:pPr>
      <w:r>
        <w:t xml:space="preserve">UserId – nvarchar(450)  </w:t>
      </w:r>
    </w:p>
    <w:p>
      <w:pPr>
        <w:pStyle w:val="BodyText"/>
      </w:pPr>
      <w:r>
        <w:t xml:space="preserve">RoleId – nvarchar(450)  </w:t>
      </w:r>
    </w:p>
    <w:p>
      <w:pPr>
        <w:pStyle w:val="BodyText"/>
      </w:pPr>
      <w:r>
        <w:rPr>
          <w:b/>
          <w:bCs/>
        </w:rPr>
        <w:t xml:space="preserve">AspNetUserClaims</w:t>
      </w:r>
      <w:r>
        <w:t xml:space="preserve">  </w:t>
      </w:r>
    </w:p>
    <w:p>
      <w:pPr>
        <w:pStyle w:val="BodyText"/>
      </w:pPr>
      <w:r>
        <w:t xml:space="preserve">Id – int  </w:t>
      </w:r>
    </w:p>
    <w:p>
      <w:pPr>
        <w:pStyle w:val="BodyText"/>
      </w:pPr>
      <w:r>
        <w:t xml:space="preserve">UserId – nvarchar(450)  </w:t>
      </w:r>
    </w:p>
    <w:p>
      <w:pPr>
        <w:pStyle w:val="BodyText"/>
      </w:pPr>
      <w:r>
        <w:t xml:space="preserve">ClaimType – nvarchar(max)  </w:t>
      </w:r>
    </w:p>
    <w:p>
      <w:pPr>
        <w:pStyle w:val="BodyText"/>
      </w:pPr>
      <w:r>
        <w:t xml:space="preserve">ClaimValue – nvarchar(max)  </w:t>
      </w:r>
    </w:p>
    <w:p>
      <w:pPr>
        <w:pStyle w:val="BodyText"/>
      </w:pPr>
      <w:r>
        <w:rPr>
          <w:b/>
          <w:bCs/>
        </w:rPr>
        <w:t xml:space="preserve">AspNetRoleClaims</w:t>
      </w:r>
      <w:r>
        <w:t xml:space="preserve">  </w:t>
      </w:r>
    </w:p>
    <w:p>
      <w:pPr>
        <w:pStyle w:val="BodyText"/>
      </w:pPr>
      <w:r>
        <w:t xml:space="preserve">Id – int  </w:t>
      </w:r>
    </w:p>
    <w:p>
      <w:pPr>
        <w:pStyle w:val="BodyText"/>
      </w:pPr>
      <w:r>
        <w:t xml:space="preserve">RoleId – nvarchar(450)  </w:t>
      </w:r>
    </w:p>
    <w:p>
      <w:pPr>
        <w:pStyle w:val="BodyText"/>
      </w:pPr>
      <w:r>
        <w:t xml:space="preserve">ClaimType – nvarchar(max)  </w:t>
      </w:r>
    </w:p>
    <w:p>
      <w:pPr>
        <w:pStyle w:val="BodyText"/>
      </w:pPr>
      <w:r>
        <w:t xml:space="preserve">ClaimValue – nvarchar(max)  </w:t>
      </w:r>
    </w:p>
    <w:p>
      <w:pPr>
        <w:pStyle w:val="BodyText"/>
      </w:pPr>
      <w:r>
        <w:rPr>
          <w:b/>
          <w:bCs/>
        </w:rPr>
        <w:t xml:space="preserve">AspNetUserLogins</w:t>
      </w:r>
      <w:r>
        <w:t xml:space="preserve">  </w:t>
      </w:r>
    </w:p>
    <w:p>
      <w:pPr>
        <w:pStyle w:val="BodyText"/>
      </w:pPr>
      <w:r>
        <w:t xml:space="preserve">LoginProvider – nvarchar(450)  </w:t>
      </w:r>
    </w:p>
    <w:p>
      <w:pPr>
        <w:pStyle w:val="BodyText"/>
      </w:pPr>
      <w:r>
        <w:t xml:space="preserve">ProviderKey – nvarchar(450)  </w:t>
      </w:r>
    </w:p>
    <w:p>
      <w:pPr>
        <w:pStyle w:val="BodyText"/>
      </w:pPr>
      <w:r>
        <w:t xml:space="preserve">ProviderDisplayName – nvarchar(max)  </w:t>
      </w:r>
    </w:p>
    <w:p>
      <w:pPr>
        <w:pStyle w:val="BodyText"/>
      </w:pPr>
      <w:r>
        <w:t xml:space="preserve">UserId – nvarchar(450)  </w:t>
      </w:r>
    </w:p>
    <w:p>
      <w:pPr>
        <w:pStyle w:val="BodyText"/>
      </w:pPr>
      <w:r>
        <w:rPr>
          <w:b/>
          <w:bCs/>
        </w:rPr>
        <w:t xml:space="preserve">AspNetUserTokens</w:t>
      </w:r>
      <w:r>
        <w:t xml:space="preserve">  </w:t>
      </w:r>
    </w:p>
    <w:p>
      <w:pPr>
        <w:pStyle w:val="BodyText"/>
      </w:pPr>
      <w:r>
        <w:t xml:space="preserve">UserId – nvarchar(450)  </w:t>
      </w:r>
    </w:p>
    <w:p>
      <w:pPr>
        <w:pStyle w:val="BodyText"/>
      </w:pPr>
      <w:r>
        <w:t xml:space="preserve">LoginProvider – nvarchar(450)  </w:t>
      </w:r>
    </w:p>
    <w:p>
      <w:pPr>
        <w:pStyle w:val="BodyText"/>
      </w:pPr>
      <w:r>
        <w:t xml:space="preserve">Name – nvarchar(450)  </w:t>
      </w:r>
    </w:p>
    <w:p>
      <w:pPr>
        <w:pStyle w:val="BodyText"/>
      </w:pPr>
      <w:r>
        <w:t xml:space="preserve">Value – nvarchar(max)  </w:t>
      </w:r>
    </w:p>
    <w:p>
      <w:r>
        <w:pict>
          <v:rect style="width:0;height:1.5pt" o:hralign="center" o:hrstd="t" o:hr="t"/>
        </w:pict>
      </w:r>
    </w:p>
    <w:bookmarkEnd w:id="35"/>
    <w:bookmarkStart w:id="36" w:name="пользовательские-таблицы"/>
    <w:p>
      <w:pPr>
        <w:pStyle w:val="Heading4"/>
      </w:pPr>
      <w:r>
        <w:rPr>
          <w:b/>
          <w:bCs/>
        </w:rPr>
        <w:t xml:space="preserve">Пользовательские таблицы</w:t>
      </w:r>
    </w:p>
    <w:p>
      <w:pPr>
        <w:pStyle w:val="FirstParagraph"/>
      </w:pPr>
      <w:r>
        <w:rPr>
          <w:b/>
          <w:bCs/>
        </w:rPr>
        <w:t xml:space="preserve">Clients (Клиенты)</w:t>
      </w:r>
      <w:r>
        <w:t xml:space="preserve">  </w:t>
      </w:r>
    </w:p>
    <w:p>
      <w:pPr>
        <w:pStyle w:val="BodyText"/>
      </w:pPr>
      <w:r>
        <w:t xml:space="preserve">Id – int (PK)  </w:t>
      </w:r>
    </w:p>
    <w:p>
      <w:pPr>
        <w:pStyle w:val="BodyText"/>
      </w:pPr>
      <w:r>
        <w:t xml:space="preserve">FullName – nvarchar(200)  </w:t>
      </w:r>
    </w:p>
    <w:p>
      <w:pPr>
        <w:pStyle w:val="BodyText"/>
      </w:pPr>
      <w:r>
        <w:t xml:space="preserve">UserId – nvarchar(450) (FK → AspNetUsers.Id)  </w:t>
      </w:r>
    </w:p>
    <w:p>
      <w:pPr>
        <w:pStyle w:val="BodyText"/>
      </w:pPr>
      <w:r>
        <w:rPr>
          <w:b/>
          <w:bCs/>
        </w:rPr>
        <w:t xml:space="preserve">Hotels (Отели)</w:t>
      </w:r>
      <w:r>
        <w:t xml:space="preserve">  </w:t>
      </w:r>
    </w:p>
    <w:p>
      <w:pPr>
        <w:pStyle w:val="BodyText"/>
      </w:pPr>
      <w:r>
        <w:t xml:space="preserve">Id – int (PK)  </w:t>
      </w:r>
    </w:p>
    <w:p>
      <w:pPr>
        <w:pStyle w:val="BodyText"/>
      </w:pPr>
      <w:r>
        <w:t xml:space="preserve">Name – nvarchar(150)  </w:t>
      </w:r>
    </w:p>
    <w:p>
      <w:pPr>
        <w:pStyle w:val="BodyText"/>
      </w:pPr>
      <w:r>
        <w:t xml:space="preserve">Address – nvarchar(500)  </w:t>
      </w:r>
    </w:p>
    <w:p>
      <w:pPr>
        <w:pStyle w:val="BodyText"/>
      </w:pPr>
      <w:r>
        <w:t xml:space="preserve">Description – nvarchar(2000)  </w:t>
      </w:r>
    </w:p>
    <w:p>
      <w:pPr>
        <w:pStyle w:val="BodyText"/>
      </w:pPr>
      <w:r>
        <w:rPr>
          <w:b/>
          <w:bCs/>
        </w:rPr>
        <w:t xml:space="preserve">Rooms (Комнаты)</w:t>
      </w:r>
      <w:r>
        <w:t xml:space="preserve">  </w:t>
      </w:r>
    </w:p>
    <w:p>
      <w:pPr>
        <w:pStyle w:val="BodyText"/>
      </w:pPr>
      <w:r>
        <w:t xml:space="preserve">Id – int (PK)  </w:t>
      </w:r>
    </w:p>
    <w:p>
      <w:pPr>
        <w:pStyle w:val="BodyText"/>
      </w:pPr>
      <w:r>
        <w:t xml:space="preserve">Name – nvarchar(100)  </w:t>
      </w:r>
    </w:p>
    <w:p>
      <w:pPr>
        <w:pStyle w:val="BodyText"/>
      </w:pPr>
      <w:r>
        <w:t xml:space="preserve">Description – nvarchar(1000)  </w:t>
      </w:r>
    </w:p>
    <w:p>
      <w:pPr>
        <w:pStyle w:val="BodyText"/>
      </w:pPr>
      <w:r>
        <w:t xml:space="preserve">MaxPerson – int  </w:t>
      </w:r>
    </w:p>
    <w:p>
      <w:pPr>
        <w:pStyle w:val="BodyText"/>
      </w:pPr>
      <w:r>
        <w:t xml:space="preserve">HotelId – int (FK → Hotels.Id)  </w:t>
      </w:r>
    </w:p>
    <w:p>
      <w:pPr>
        <w:pStyle w:val="BodyText"/>
      </w:pPr>
      <w:r>
        <w:rPr>
          <w:b/>
          <w:bCs/>
        </w:rPr>
        <w:t xml:space="preserve">Bookings (Бронирования)</w:t>
      </w:r>
      <w:r>
        <w:t xml:space="preserve">  </w:t>
      </w:r>
    </w:p>
    <w:p>
      <w:pPr>
        <w:pStyle w:val="BodyText"/>
      </w:pPr>
      <w:r>
        <w:t xml:space="preserve">Id – int (PK)  </w:t>
      </w:r>
    </w:p>
    <w:p>
      <w:pPr>
        <w:pStyle w:val="BodyText"/>
      </w:pPr>
      <w:r>
        <w:t xml:space="preserve">StartDate – date  </w:t>
      </w:r>
    </w:p>
    <w:p>
      <w:pPr>
        <w:pStyle w:val="BodyText"/>
      </w:pPr>
      <w:r>
        <w:t xml:space="preserve">EndDate – date  </w:t>
      </w:r>
    </w:p>
    <w:p>
      <w:pPr>
        <w:pStyle w:val="BodyText"/>
      </w:pPr>
      <w:r>
        <w:t xml:space="preserve">RoomId – int (FK → Rooms.Id)  </w:t>
      </w:r>
    </w:p>
    <w:p>
      <w:pPr>
        <w:pStyle w:val="BodyText"/>
      </w:pPr>
      <w:r>
        <w:t xml:space="preserve">ClientId – int (FK → AspNetUsers.Id)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2026-01-25T08:01:52Z</dcterms:created>
  <dcterms:modified xsi:type="dcterms:W3CDTF">2026-01-25T08:01:52Z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