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6c5fe7833386b498f79a4d7b7e133491a55bed8"/>
    <w:p>
      <w:pPr>
        <w:pStyle w:val="Heading1"/>
      </w:pPr>
      <w:r>
        <w:t xml:space="preserve">Researcher Procedure — Between-Subjects Version</w:t>
      </w:r>
    </w:p>
    <w:bookmarkStart w:id="13" w:name="Xec63b13792b36f540163f9dd48dfad721feec52"/>
    <w:p>
      <w:pPr>
        <w:pStyle w:val="Heading2"/>
      </w:pPr>
      <w:r>
        <w:t xml:space="preserve">The effect of word type on recall (between-subjects design)</w:t>
      </w:r>
    </w:p>
    <w:bookmarkStart w:id="9" w:name="design"/>
    <w:p>
      <w:pPr>
        <w:pStyle w:val="Heading3"/>
      </w:pPr>
      <w:r>
        <w:t xml:space="preserve">Design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IV</w:t>
      </w:r>
      <w:r>
        <w:t xml:space="preserve">: Word type (concrete vs abstract) — between-subjects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DV</w:t>
      </w:r>
      <w:r>
        <w:t xml:space="preserve">: Number of words correctly recalled (out of 15)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 A</w:t>
      </w:r>
      <w:r>
        <w:t xml:space="preserve">: Concrete word list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 B</w:t>
      </w:r>
      <w:r>
        <w:t xml:space="preserve">: Abstract word list</w:t>
      </w:r>
    </w:p>
    <w:p>
      <w:pPr>
        <w:pStyle w:val="Compact"/>
        <w:numPr>
          <w:ilvl w:val="0"/>
          <w:numId w:val="1001"/>
        </w:numPr>
      </w:pPr>
      <w:r>
        <w:t xml:space="preserve">Allocate participants alternately to Condition A and Condition B (aim for n=10 per condition)</w:t>
      </w:r>
    </w:p>
    <w:bookmarkEnd w:id="9"/>
    <w:bookmarkStart w:id="10" w:name="before-you-begin"/>
    <w:p>
      <w:pPr>
        <w:pStyle w:val="Heading3"/>
      </w:pPr>
      <w:r>
        <w:t xml:space="preserve">Before you begin</w:t>
      </w:r>
    </w:p>
    <w:p>
      <w:pPr>
        <w:pStyle w:val="Compact"/>
        <w:numPr>
          <w:ilvl w:val="0"/>
          <w:numId w:val="1002"/>
        </w:numPr>
      </w:pPr>
      <w:r>
        <w:t xml:space="preserve">Print 30 copies of the Participant Information Sheet</w:t>
      </w:r>
    </w:p>
    <w:p>
      <w:pPr>
        <w:pStyle w:val="Compact"/>
        <w:numPr>
          <w:ilvl w:val="0"/>
          <w:numId w:val="1003"/>
        </w:numPr>
      </w:pPr>
      <w:r>
        <w:t xml:space="preserve">Print 30 copies of the Consent Form</w:t>
      </w:r>
    </w:p>
    <w:p>
      <w:pPr>
        <w:pStyle w:val="Compact"/>
        <w:numPr>
          <w:ilvl w:val="0"/>
          <w:numId w:val="1004"/>
        </w:numPr>
      </w:pPr>
      <w:r>
        <w:t xml:space="preserve">Print 30 copies of the Debrief Form</w:t>
      </w:r>
    </w:p>
    <w:p>
      <w:pPr>
        <w:pStyle w:val="Compact"/>
        <w:numPr>
          <w:ilvl w:val="0"/>
          <w:numId w:val="1005"/>
        </w:numPr>
      </w:pPr>
      <w:r>
        <w:t xml:space="preserve">Print 10 copies of the Concrete word list</w:t>
      </w:r>
    </w:p>
    <w:p>
      <w:pPr>
        <w:pStyle w:val="Compact"/>
        <w:numPr>
          <w:ilvl w:val="0"/>
          <w:numId w:val="1006"/>
        </w:numPr>
      </w:pPr>
      <w:r>
        <w:t xml:space="preserve">Print 10 copies of the Abstract word list</w:t>
      </w:r>
    </w:p>
    <w:p>
      <w:pPr>
        <w:pStyle w:val="Compact"/>
        <w:numPr>
          <w:ilvl w:val="0"/>
          <w:numId w:val="1007"/>
        </w:numPr>
      </w:pPr>
      <w:r>
        <w:t xml:space="preserve">Print 20 blank recall sheets (plain paper)</w:t>
      </w:r>
    </w:p>
    <w:p>
      <w:pPr>
        <w:pStyle w:val="Compact"/>
        <w:numPr>
          <w:ilvl w:val="0"/>
          <w:numId w:val="1008"/>
        </w:numPr>
      </w:pPr>
      <w:r>
        <w:t xml:space="preserve">Have pens available</w:t>
      </w:r>
    </w:p>
    <w:p>
      <w:pPr>
        <w:pStyle w:val="Compact"/>
        <w:numPr>
          <w:ilvl w:val="0"/>
          <w:numId w:val="1009"/>
        </w:numPr>
      </w:pPr>
      <w:r>
        <w:t xml:space="preserve">Have a timer (phone is fine)</w:t>
      </w:r>
    </w:p>
    <w:p>
      <w:pPr>
        <w:pStyle w:val="Compact"/>
        <w:numPr>
          <w:ilvl w:val="0"/>
          <w:numId w:val="1010"/>
        </w:numPr>
      </w:pPr>
      <w:r>
        <w:t xml:space="preserve">Have snacks set out</w:t>
      </w:r>
    </w:p>
    <w:p>
      <w:pPr>
        <w:pStyle w:val="Compact"/>
        <w:numPr>
          <w:ilvl w:val="0"/>
          <w:numId w:val="1011"/>
        </w:numPr>
      </w:pPr>
      <w:r>
        <w:t xml:space="preserve">Have a copy of the Data Recording Sheet</w:t>
      </w:r>
    </w:p>
    <w:bookmarkEnd w:id="10"/>
    <w:bookmarkStart w:id="11" w:name="procedure-for-each-participant"/>
    <w:p>
      <w:pPr>
        <w:pStyle w:val="Heading3"/>
      </w:pPr>
      <w:r>
        <w:t xml:space="preserve">Procedure (for each participant)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Welcome and recruit</w:t>
      </w:r>
      <w:r>
        <w:t xml:space="preserve"> </w:t>
      </w:r>
      <w:r>
        <w:t xml:space="preserve">— use the recruitment script to approach potential participants.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Information and consent</w:t>
      </w:r>
      <w:r>
        <w:t xml:space="preserve"> </w:t>
      </w:r>
      <w:r>
        <w:t xml:space="preserve">— give the participant the Information Sheet. Allow them time to read it. Answer any questions. Ask them to sign the Consent Form. Record their participant number on the consent form.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Assign condition</w:t>
      </w:r>
      <w:r>
        <w:t xml:space="preserve"> </w:t>
      </w:r>
      <w:r>
        <w:t xml:space="preserve">— assign the participant to Condition A (concrete) or Condition B (abstract), alternating between participants.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Give instructions</w:t>
      </w:r>
      <w:r>
        <w:t xml:space="preserve"> </w:t>
      </w:r>
      <w:r>
        <w:t xml:space="preserve">— hand the participant the Instruction Sheet. Check they understand the task.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Study phase (2 minutes)</w:t>
      </w:r>
      <w:r>
        <w:t xml:space="preserve"> </w:t>
      </w:r>
      <w:r>
        <w:t xml:space="preserve">— place the appropriate word list face-down in front of the participant. Say:</w:t>
      </w:r>
      <w:r>
        <w:t xml:space="preserve"> </w:t>
      </w:r>
      <w:r>
        <w:rPr>
          <w:i/>
          <w:iCs/>
        </w:rPr>
        <w:t xml:space="preserve">“When I say go, please turn over the sheet and study the words. Try to remember as many as you can. I will tell you when 2 minutes is up. Please do not write anything down. Ready? Go.”</w:t>
      </w:r>
      <w:r>
        <w:t xml:space="preserve"> </w:t>
      </w:r>
      <w:r>
        <w:t xml:space="preserve">Start the timer.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Remove word list</w:t>
      </w:r>
      <w:r>
        <w:t xml:space="preserve"> </w:t>
      </w:r>
      <w:r>
        <w:t xml:space="preserve">— after 2 minutes, say:</w:t>
      </w:r>
      <w:r>
        <w:t xml:space="preserve"> </w:t>
      </w:r>
      <w:r>
        <w:rPr>
          <w:i/>
          <w:iCs/>
        </w:rPr>
        <w:t xml:space="preserve">“Time is up. Please turn the sheet back over.”</w:t>
      </w:r>
      <w:r>
        <w:t xml:space="preserve"> </w:t>
      </w:r>
      <w:r>
        <w:t xml:space="preserve">Remove the word list.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Distractor task (1 minute)</w:t>
      </w:r>
      <w:r>
        <w:t xml:space="preserve"> </w:t>
      </w:r>
      <w:r>
        <w:t xml:space="preserve">— say:</w:t>
      </w:r>
      <w:r>
        <w:t xml:space="preserve"> </w:t>
      </w:r>
      <w:r>
        <w:rPr>
          <w:i/>
          <w:iCs/>
        </w:rPr>
        <w:t xml:space="preserve">“Now I’d like you to count backwards from 100 out loud. Just count at a comfortable pace.”</w:t>
      </w:r>
      <w:r>
        <w:t xml:space="preserve"> </w:t>
      </w:r>
      <w:r>
        <w:t xml:space="preserve">Start the timer. After 1 minute, say:</w:t>
      </w:r>
      <w:r>
        <w:t xml:space="preserve"> </w:t>
      </w:r>
      <w:r>
        <w:rPr>
          <w:i/>
          <w:iCs/>
        </w:rPr>
        <w:t xml:space="preserve">“You can stop counting now, thank you.”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Recall phase (2 minutes)</w:t>
      </w:r>
      <w:r>
        <w:t xml:space="preserve"> </w:t>
      </w:r>
      <w:r>
        <w:t xml:space="preserve">— place a blank sheet of paper and a pen in front of the participant. Say:</w:t>
      </w:r>
      <w:r>
        <w:t xml:space="preserve"> </w:t>
      </w:r>
      <w:r>
        <w:rPr>
          <w:i/>
          <w:iCs/>
        </w:rPr>
        <w:t xml:space="preserve">“Now please write down as many of the words as you can remember, in any order. You have 2 minutes.”</w:t>
      </w:r>
      <w:r>
        <w:t xml:space="preserve"> </w:t>
      </w:r>
      <w:r>
        <w:t xml:space="preserve">Start the timer.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Collect recall sheet</w:t>
      </w:r>
      <w:r>
        <w:t xml:space="preserve"> </w:t>
      </w:r>
      <w:r>
        <w:t xml:space="preserve">— after 2 minutes, say:</w:t>
      </w:r>
      <w:r>
        <w:t xml:space="preserve"> </w:t>
      </w:r>
      <w:r>
        <w:rPr>
          <w:i/>
          <w:iCs/>
        </w:rPr>
        <w:t xml:space="preserve">“Time is up.”</w:t>
      </w:r>
      <w:r>
        <w:t xml:space="preserve"> </w:t>
      </w:r>
      <w:r>
        <w:t xml:space="preserve">Collect the recall sheet.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Debrief</w:t>
      </w:r>
      <w:r>
        <w:t xml:space="preserve"> </w:t>
      </w:r>
      <w:r>
        <w:t xml:space="preserve">— give the participant the Debrief Form. Explain the study briefly. Thank them and offer snacks.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Score and record</w:t>
      </w:r>
      <w:r>
        <w:t xml:space="preserve"> </w:t>
      </w:r>
      <w:r>
        <w:t xml:space="preserve">— count the number of correctly recalled words (see Scoring Guide on the Data Recording Sheet). Record the score on the Data Recording Sheet.</w:t>
      </w:r>
    </w:p>
    <w:bookmarkEnd w:id="11"/>
    <w:bookmarkStart w:id="12" w:name="important-reminders"/>
    <w:p>
      <w:pPr>
        <w:pStyle w:val="Heading3"/>
      </w:pPr>
      <w:r>
        <w:t xml:space="preserve">Important reminders</w:t>
      </w:r>
    </w:p>
    <w:p>
      <w:pPr>
        <w:pStyle w:val="Compact"/>
        <w:numPr>
          <w:ilvl w:val="0"/>
          <w:numId w:val="1013"/>
        </w:numPr>
      </w:pPr>
      <w:r>
        <w:t xml:space="preserve">Keep the procedure consistent for every participant.</w:t>
      </w:r>
    </w:p>
    <w:p>
      <w:pPr>
        <w:pStyle w:val="Compact"/>
        <w:numPr>
          <w:ilvl w:val="0"/>
          <w:numId w:val="1013"/>
        </w:numPr>
      </w:pPr>
      <w:r>
        <w:t xml:space="preserve">Do not give feedback on performance during the task.</w:t>
      </w:r>
    </w:p>
    <w:p>
      <w:pPr>
        <w:pStyle w:val="Compact"/>
        <w:numPr>
          <w:ilvl w:val="0"/>
          <w:numId w:val="1013"/>
        </w:numPr>
      </w:pPr>
      <w:r>
        <w:t xml:space="preserve">Do not let participants see each other’s word lists or recall sheets.</w:t>
      </w:r>
    </w:p>
    <w:p>
      <w:pPr>
        <w:pStyle w:val="Compact"/>
        <w:numPr>
          <w:ilvl w:val="0"/>
          <w:numId w:val="1013"/>
        </w:numPr>
      </w:pPr>
      <w:r>
        <w:t xml:space="preserve">If a participant wishes to withdraw at any point, let them do so without question.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2026-02-20T17:05:40Z</dcterms:created>
  <dcterms:modified xsi:type="dcterms:W3CDTF">2026-02-20T17:05:40Z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