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340a6881243483961cff756320d9208ee58f66e"/>
    <w:p>
      <w:pPr>
        <w:pStyle w:val="Heading1"/>
      </w:pPr>
      <w:r>
        <w:t xml:space="preserve">Researcher Procedure — Within-Subjects Version</w:t>
      </w:r>
    </w:p>
    <w:bookmarkStart w:id="14" w:name="Xd95e0aa2918cc7f42e9ebec65ab7487899a6a35"/>
    <w:p>
      <w:pPr>
        <w:pStyle w:val="Heading2"/>
      </w:pPr>
      <w:r>
        <w:t xml:space="preserve">The effect of word type on recall (within-subjects design)</w:t>
      </w:r>
    </w:p>
    <w:bookmarkStart w:id="9" w:name="design"/>
    <w:p>
      <w:pPr>
        <w:pStyle w:val="Heading3"/>
      </w:pPr>
      <w:r>
        <w:t xml:space="preserve">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IV</w:t>
      </w:r>
      <w:r>
        <w:t xml:space="preserve">: Word type (concrete vs abstract) — within-subjects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DV</w:t>
      </w:r>
      <w:r>
        <w:t xml:space="preserve">: Number of words correctly recalled, scored separately for concrete words (out of 15) and abstract words (out of 15)</w:t>
      </w:r>
    </w:p>
    <w:p>
      <w:pPr>
        <w:pStyle w:val="Compact"/>
        <w:numPr>
          <w:ilvl w:val="0"/>
          <w:numId w:val="1001"/>
        </w:numPr>
      </w:pPr>
      <w:r>
        <w:t xml:space="preserve">All participants study the same mixed list of 30 words (15 concrete + 15 abstract, randomly intermixed)</w:t>
      </w:r>
    </w:p>
    <w:p>
      <w:pPr>
        <w:pStyle w:val="Compact"/>
        <w:numPr>
          <w:ilvl w:val="0"/>
          <w:numId w:val="1001"/>
        </w:numPr>
      </w:pPr>
      <w:r>
        <w:t xml:space="preserve">Each participant provides two scores: concrete words recalled and abstract words recalled</w:t>
      </w:r>
    </w:p>
    <w:bookmarkEnd w:id="9"/>
    <w:bookmarkStart w:id="10" w:name="before-you-begin"/>
    <w:p>
      <w:pPr>
        <w:pStyle w:val="Heading3"/>
      </w:pPr>
      <w:r>
        <w:t xml:space="preserve">Before you begin</w:t>
      </w:r>
    </w:p>
    <w:p>
      <w:pPr>
        <w:pStyle w:val="Compact"/>
        <w:numPr>
          <w:ilvl w:val="0"/>
          <w:numId w:val="1002"/>
        </w:numPr>
      </w:pPr>
      <w:r>
        <w:t xml:space="preserve">Print 30 copies of the Participant Information Sheet</w:t>
      </w:r>
    </w:p>
    <w:p>
      <w:pPr>
        <w:pStyle w:val="Compact"/>
        <w:numPr>
          <w:ilvl w:val="0"/>
          <w:numId w:val="1003"/>
        </w:numPr>
      </w:pPr>
      <w:r>
        <w:t xml:space="preserve">Print 30 copies of the Consent Form</w:t>
      </w:r>
    </w:p>
    <w:p>
      <w:pPr>
        <w:pStyle w:val="Compact"/>
        <w:numPr>
          <w:ilvl w:val="0"/>
          <w:numId w:val="1004"/>
        </w:numPr>
      </w:pPr>
      <w:r>
        <w:t xml:space="preserve">Print 30 copies of the Debrief Form</w:t>
      </w:r>
    </w:p>
    <w:p>
      <w:pPr>
        <w:pStyle w:val="Compact"/>
        <w:numPr>
          <w:ilvl w:val="0"/>
          <w:numId w:val="1005"/>
        </w:numPr>
      </w:pPr>
      <w:r>
        <w:t xml:space="preserve">Print 20 copies of the Mixed word list (30 words)</w:t>
      </w:r>
    </w:p>
    <w:p>
      <w:pPr>
        <w:pStyle w:val="Compact"/>
        <w:numPr>
          <w:ilvl w:val="0"/>
          <w:numId w:val="1006"/>
        </w:numPr>
      </w:pPr>
      <w:r>
        <w:t xml:space="preserve">Print 20 blank recall sheets (plain paper)</w:t>
      </w:r>
    </w:p>
    <w:p>
      <w:pPr>
        <w:pStyle w:val="Compact"/>
        <w:numPr>
          <w:ilvl w:val="0"/>
          <w:numId w:val="1007"/>
        </w:numPr>
      </w:pPr>
      <w:r>
        <w:t xml:space="preserve">Have pens available</w:t>
      </w:r>
    </w:p>
    <w:p>
      <w:pPr>
        <w:pStyle w:val="Compact"/>
        <w:numPr>
          <w:ilvl w:val="0"/>
          <w:numId w:val="1008"/>
        </w:numPr>
      </w:pPr>
      <w:r>
        <w:t xml:space="preserve">Have a timer (phone is fine)</w:t>
      </w:r>
    </w:p>
    <w:p>
      <w:pPr>
        <w:pStyle w:val="Compact"/>
        <w:numPr>
          <w:ilvl w:val="0"/>
          <w:numId w:val="1009"/>
        </w:numPr>
      </w:pPr>
      <w:r>
        <w:t xml:space="preserve">Have snacks set out</w:t>
      </w:r>
    </w:p>
    <w:p>
      <w:pPr>
        <w:pStyle w:val="Compact"/>
        <w:numPr>
          <w:ilvl w:val="0"/>
          <w:numId w:val="1010"/>
        </w:numPr>
      </w:pPr>
      <w:r>
        <w:t xml:space="preserve">Have a copy of the Data Recording Sheet</w:t>
      </w:r>
    </w:p>
    <w:p>
      <w:pPr>
        <w:pStyle w:val="Compact"/>
        <w:numPr>
          <w:ilvl w:val="0"/>
          <w:numId w:val="1011"/>
        </w:numPr>
      </w:pPr>
      <w:r>
        <w:t xml:space="preserve">Have a copy of the Scoring Key (which words are concrete, which are abstract)</w:t>
      </w:r>
    </w:p>
    <w:bookmarkEnd w:id="10"/>
    <w:bookmarkStart w:id="11" w:name="scoring-key"/>
    <w:p>
      <w:pPr>
        <w:pStyle w:val="Heading3"/>
      </w:pPr>
      <w:r>
        <w:t xml:space="preserve">Scoring Key</w:t>
      </w:r>
    </w:p>
    <w:p>
      <w:pPr>
        <w:pStyle w:val="FirstParagraph"/>
      </w:pPr>
      <w:r>
        <w:rPr>
          <w:b/>
          <w:bCs/>
        </w:rPr>
        <w:t xml:space="preserve">Concrete words</w:t>
      </w:r>
      <w:r>
        <w:t xml:space="preserve"> </w:t>
      </w:r>
      <w:r>
        <w:t xml:space="preserve">(15): hammer, bicycle, elephant, candle, kitchen, river, pencil, garden, bottle, blanket, mountain, guitar, ladder, mirror, basket</w:t>
      </w:r>
    </w:p>
    <w:p>
      <w:pPr>
        <w:pStyle w:val="BodyText"/>
      </w:pPr>
      <w:r>
        <w:rPr>
          <w:b/>
          <w:bCs/>
        </w:rPr>
        <w:t xml:space="preserve">Abstract words</w:t>
      </w:r>
      <w:r>
        <w:t xml:space="preserve"> </w:t>
      </w:r>
      <w:r>
        <w:t xml:space="preserve">(15): freedom, honesty, courage, patience, justice, wisdom, kindness, duty, safety, talent, purpose, effort, mercy, virtue, silence</w:t>
      </w:r>
    </w:p>
    <w:bookmarkEnd w:id="11"/>
    <w:bookmarkStart w:id="12" w:name="procedure-for-each-participant"/>
    <w:p>
      <w:pPr>
        <w:pStyle w:val="Heading3"/>
      </w:pPr>
      <w:r>
        <w:t xml:space="preserve">Procedure (for each participant)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Welcome and recruit</w:t>
      </w:r>
      <w:r>
        <w:t xml:space="preserve"> </w:t>
      </w:r>
      <w:r>
        <w:t xml:space="preserve">— use the recruitment script to approach potential participants.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Information and consent</w:t>
      </w:r>
      <w:r>
        <w:t xml:space="preserve"> </w:t>
      </w:r>
      <w:r>
        <w:t xml:space="preserve">— give the participant the Information Sheet. Allow them time to read it. Answer any questions. Ask them to sign the Consent Form. Record their participant number on the consent form.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Give instructions</w:t>
      </w:r>
      <w:r>
        <w:t xml:space="preserve"> </w:t>
      </w:r>
      <w:r>
        <w:t xml:space="preserve">— hand the participant the Instruction Sheet. Check they understand the task.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Study phase (2 minutes)</w:t>
      </w:r>
      <w:r>
        <w:t xml:space="preserve"> </w:t>
      </w:r>
      <w:r>
        <w:t xml:space="preserve">— place the mixed word list face-down in front of the participant. Say:</w:t>
      </w:r>
      <w:r>
        <w:t xml:space="preserve"> </w:t>
      </w:r>
      <w:r>
        <w:rPr>
          <w:i/>
          <w:iCs/>
        </w:rPr>
        <w:t xml:space="preserve">“When I say go, please turn over the sheet and study the words. Try to remember as many as you can. I will tell you when 2 minutes is up. Please do not write anything down. Ready? Go.”</w:t>
      </w:r>
      <w:r>
        <w:t xml:space="preserve"> </w:t>
      </w:r>
      <w:r>
        <w:t xml:space="preserve">Start the timer.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Remove word list</w:t>
      </w:r>
      <w:r>
        <w:t xml:space="preserve"> </w:t>
      </w:r>
      <w:r>
        <w:t xml:space="preserve">— after 2 minutes, say:</w:t>
      </w:r>
      <w:r>
        <w:t xml:space="preserve"> </w:t>
      </w:r>
      <w:r>
        <w:rPr>
          <w:i/>
          <w:iCs/>
        </w:rPr>
        <w:t xml:space="preserve">“Time is up. Please turn the sheet back over.”</w:t>
      </w:r>
      <w:r>
        <w:t xml:space="preserve"> </w:t>
      </w:r>
      <w:r>
        <w:t xml:space="preserve">Remove the word list.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Distractor task (1 minute)</w:t>
      </w:r>
      <w:r>
        <w:t xml:space="preserve"> </w:t>
      </w:r>
      <w:r>
        <w:t xml:space="preserve">— say:</w:t>
      </w:r>
      <w:r>
        <w:t xml:space="preserve"> </w:t>
      </w:r>
      <w:r>
        <w:rPr>
          <w:i/>
          <w:iCs/>
        </w:rPr>
        <w:t xml:space="preserve">“Now I’d like you to count backwards from 100 out loud. Just count at a comfortable pace.”</w:t>
      </w:r>
      <w:r>
        <w:t xml:space="preserve"> </w:t>
      </w:r>
      <w:r>
        <w:t xml:space="preserve">Start the timer. After 1 minute, say:</w:t>
      </w:r>
      <w:r>
        <w:t xml:space="preserve"> </w:t>
      </w:r>
      <w:r>
        <w:rPr>
          <w:i/>
          <w:iCs/>
        </w:rPr>
        <w:t xml:space="preserve">“You can stop counting now, thank you.”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Recall phase (2 minutes)</w:t>
      </w:r>
      <w:r>
        <w:t xml:space="preserve"> </w:t>
      </w:r>
      <w:r>
        <w:t xml:space="preserve">— place a blank sheet of paper and a pen in front of the participant. Say:</w:t>
      </w:r>
      <w:r>
        <w:t xml:space="preserve"> </w:t>
      </w:r>
      <w:r>
        <w:rPr>
          <w:i/>
          <w:iCs/>
        </w:rPr>
        <w:t xml:space="preserve">“Now please write down as many of the words as you can remember, in any order. You have 2 minutes.”</w:t>
      </w:r>
      <w:r>
        <w:t xml:space="preserve"> </w:t>
      </w:r>
      <w:r>
        <w:t xml:space="preserve">Start the timer.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Collect recall sheet</w:t>
      </w:r>
      <w:r>
        <w:t xml:space="preserve"> </w:t>
      </w:r>
      <w:r>
        <w:t xml:space="preserve">— after 2 minutes, say:</w:t>
      </w:r>
      <w:r>
        <w:t xml:space="preserve"> </w:t>
      </w:r>
      <w:r>
        <w:rPr>
          <w:i/>
          <w:iCs/>
        </w:rPr>
        <w:t xml:space="preserve">“Time is up.”</w:t>
      </w:r>
      <w:r>
        <w:t xml:space="preserve"> </w:t>
      </w:r>
      <w:r>
        <w:t xml:space="preserve">Collect the recall sheet.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Debrief</w:t>
      </w:r>
      <w:r>
        <w:t xml:space="preserve"> </w:t>
      </w:r>
      <w:r>
        <w:t xml:space="preserve">— give the participant the Debrief Form. Explain the study briefly. Thank them and offer snacks.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Score and record</w:t>
      </w:r>
      <w:r>
        <w:t xml:space="preserve"> </w:t>
      </w:r>
      <w:r>
        <w:t xml:space="preserve">— using the Scoring Key, count the number of correctly recalled concrete words and abstract words separately. Record both scores on the Data Recording Sheet.</w:t>
      </w:r>
    </w:p>
    <w:bookmarkEnd w:id="12"/>
    <w:bookmarkStart w:id="13" w:name="important-reminders"/>
    <w:p>
      <w:pPr>
        <w:pStyle w:val="Heading3"/>
      </w:pPr>
      <w:r>
        <w:t xml:space="preserve">Important reminders</w:t>
      </w:r>
    </w:p>
    <w:p>
      <w:pPr>
        <w:pStyle w:val="Compact"/>
        <w:numPr>
          <w:ilvl w:val="0"/>
          <w:numId w:val="1013"/>
        </w:numPr>
      </w:pPr>
      <w:r>
        <w:t xml:space="preserve">Keep the procedure consistent for every participant.</w:t>
      </w:r>
    </w:p>
    <w:p>
      <w:pPr>
        <w:pStyle w:val="Compact"/>
        <w:numPr>
          <w:ilvl w:val="0"/>
          <w:numId w:val="1013"/>
        </w:numPr>
      </w:pPr>
      <w:r>
        <w:t xml:space="preserve">Do not tell participants that there are two types of words — simply present it as a word list.</w:t>
      </w:r>
    </w:p>
    <w:p>
      <w:pPr>
        <w:pStyle w:val="Compact"/>
        <w:numPr>
          <w:ilvl w:val="0"/>
          <w:numId w:val="1013"/>
        </w:numPr>
      </w:pPr>
      <w:r>
        <w:t xml:space="preserve">Do not give feedback on performance during the task.</w:t>
      </w:r>
    </w:p>
    <w:p>
      <w:pPr>
        <w:pStyle w:val="Compact"/>
        <w:numPr>
          <w:ilvl w:val="0"/>
          <w:numId w:val="1013"/>
        </w:numPr>
      </w:pPr>
      <w:r>
        <w:t xml:space="preserve">Do not let participants see each other’s word lists or recall sheets.</w:t>
      </w:r>
    </w:p>
    <w:p>
      <w:pPr>
        <w:pStyle w:val="Compact"/>
        <w:numPr>
          <w:ilvl w:val="0"/>
          <w:numId w:val="1013"/>
        </w:numPr>
      </w:pPr>
      <w:r>
        <w:t xml:space="preserve">If a participant wishes to withdraw at any point, let them do so without question.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2026-02-20T17:05:40Z</dcterms:created>
  <dcterms:modified xsi:type="dcterms:W3CDTF">2026-02-20T17:05:40Z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