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67.png" ContentType="image/png"/>
  <Override PartName="/word/media/rId56.png" ContentType="image/png"/>
  <Override PartName="/word/media/rId53.png" ContentType="image/png"/>
  <Override PartName="/word/media/rId59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Practical</w:t>
      </w:r>
      <w:r>
        <w:t xml:space="preserve"> </w:t>
      </w:r>
      <w:r>
        <w:t xml:space="preserve">Issues</w:t>
      </w:r>
      <w:r>
        <w:t xml:space="preserve"> </w:t>
      </w:r>
      <w:r>
        <w:t xml:space="preserve">2023:</w:t>
      </w:r>
      <w:r>
        <w:t xml:space="preserve"> </w:t>
      </w:r>
      <w:r>
        <w:t xml:space="preserve">Deviously</w:t>
      </w:r>
      <w:r>
        <w:t xml:space="preserve"> </w:t>
      </w:r>
      <w:r>
        <w:t xml:space="preserve">Seeking</w:t>
      </w:r>
      <w:r>
        <w:t xml:space="preserve"> </w:t>
      </w:r>
      <w:r>
        <w:t xml:space="preserve">Duping</w:t>
      </w:r>
      <w:r>
        <w:t xml:space="preserve"> </w:t>
      </w:r>
      <w:r>
        <w:t xml:space="preserve">Delight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t xml:space="preserve">Dark</w:t>
      </w:r>
    </w:p>
    <w:p>
      <w:pPr>
        <w:pStyle w:val="Subtitle"/>
      </w:pPr>
      <w:r>
        <w:t xml:space="preserve">LittleMonkeyLab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31,</w:t>
      </w:r>
      <w:r>
        <w:t xml:space="preserve"> </w:t>
      </w:r>
      <w:r>
        <w:t xml:space="preserve">2023</w:t>
      </w:r>
    </w:p>
    <w:bookmarkStart w:id="20" w:name="overview"/>
    <w:p>
      <w:pPr>
        <w:pStyle w:val="Heading1"/>
      </w:pPr>
      <w:r>
        <w:t xml:space="preserve">Overview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As Module Coordinator of Y2 Research Methods - give some forward-looking</w:t>
            </w:r>
            <w:r>
              <w:t xml:space="preserve"> </w:t>
            </w:r>
            <w:r>
              <w:t xml:space="preserve">guidance!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Do the</w:t>
            </w:r>
            <w:r>
              <w:t xml:space="preserve"> </w:t>
            </w:r>
            <w:r>
              <w:t xml:space="preserve">‘</w:t>
            </w:r>
            <w:r>
              <w:t xml:space="preserve">Lie of the Land</w:t>
            </w:r>
            <w:r>
              <w:t xml:space="preserve">’</w:t>
            </w:r>
            <w:r>
              <w:t xml:space="preserve"> </w:t>
            </w:r>
            <w:r>
              <w:t xml:space="preserve">survey - tap your deception expertise!</w:t>
            </w:r>
          </w:p>
        </w:tc>
      </w:tr>
    </w:tbl>
    <w:p>
      <w:pPr>
        <w:pStyle w:val="BodyText"/>
      </w:pPr>
      <w:r>
        <w:t xml:space="preserve">. . .</w:t>
      </w:r>
    </w:p>
    <w:p>
      <w:pPr>
        <w:pStyle w:val="BlockText"/>
      </w:pPr>
      <w:r>
        <w:t xml:space="preserve">BREAK - 10-15 mins</w:t>
      </w:r>
    </w:p>
    <w:p>
      <w:pPr>
        <w:pStyle w:val="FirstParagraph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A brief overview of my research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Today’s Target Paper</w:t>
            </w:r>
          </w:p>
        </w:tc>
      </w:tr>
    </w:tbl>
    <w:p>
      <w:pPr>
        <w:pStyle w:val="BodyText"/>
      </w:pPr>
      <w:r>
        <w:t xml:space="preserve">. . .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</w:tcMar>
          </w:tcPr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Questions</w:t>
            </w:r>
            <w:r>
              <w:t xml:space="preserve"> </w:t>
            </w:r>
            <w:r>
              <w:rPr>
                <w:iCs/>
                <w:i/>
              </w:rPr>
              <w:t xml:space="preserve">(of which I hear you usually have many!)</w:t>
            </w:r>
          </w:p>
        </w:tc>
      </w:tr>
    </w:tbl>
    <w:bookmarkEnd w:id="20"/>
    <w:bookmarkStart w:id="29" w:name="Xb650ca3b3e7148e973a0d43964598742a5799f0"/>
    <w:p>
      <w:pPr>
        <w:pStyle w:val="Heading1"/>
      </w:pPr>
      <w:r>
        <w:rPr>
          <w:iCs/>
          <w:i/>
        </w:rPr>
        <w:t xml:space="preserve">From one Researcher to another… I mean YOU!</w:t>
      </w:r>
    </w:p>
    <w:bookmarkStart w:id="21" w:name="a-brief-introduction"/>
    <w:p>
      <w:pPr>
        <w:pStyle w:val="Heading2"/>
      </w:pPr>
      <w:r>
        <w:t xml:space="preserve">A brief introduction</w:t>
      </w:r>
    </w:p>
    <w:p>
      <w:pPr>
        <w:pStyle w:val="FirstParagraph"/>
      </w:pPr>
      <w:r>
        <w:t xml:space="preserve">Dr. Gordon Wright</w:t>
      </w:r>
    </w:p>
    <w:p>
      <w:pPr>
        <w:pStyle w:val="BodyText"/>
      </w:pPr>
      <w:r>
        <w:t xml:space="preserve">Lecturer in Psychology</w:t>
      </w:r>
    </w:p>
    <w:p>
      <w:pPr>
        <w:pStyle w:val="BodyText"/>
      </w:pPr>
      <w:r>
        <w:t xml:space="preserve">Module Coordinator - Y2 Research Methods</w:t>
      </w:r>
    </w:p>
    <w:p>
      <w:pPr>
        <w:pStyle w:val="BodyText"/>
      </w:pPr>
      <w:r>
        <w:t xml:space="preserve">g.wright@gold.ac.uk</w:t>
      </w:r>
    </w:p>
    <w:bookmarkEnd w:id="21"/>
    <w:bookmarkStart w:id="22" w:name="but-who-are-you"/>
    <w:p>
      <w:pPr>
        <w:pStyle w:val="Heading2"/>
      </w:pPr>
      <w:r>
        <w:t xml:space="preserve">But who are you?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What do I need to know?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did you choose to study at Goldsmiths?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Why Psychology?</w:t>
      </w:r>
    </w:p>
    <w:bookmarkEnd w:id="22"/>
    <w:bookmarkStart w:id="23" w:name="why-does-that-matter-this-year"/>
    <w:p>
      <w:pPr>
        <w:pStyle w:val="Heading2"/>
      </w:pPr>
      <w:r>
        <w:t xml:space="preserve">Why does that matter this year?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This module is designed to try to give you a glimpse of real</w:t>
      </w:r>
      <w:r>
        <w:t xml:space="preserve"> </w:t>
      </w:r>
      <w:r>
        <w:t xml:space="preserve">psychological research - and introduce some of the real challenges</w:t>
      </w:r>
    </w:p>
    <w:p>
      <w:pPr>
        <w:pStyle w:val="BodyText"/>
      </w:pPr>
      <w:r>
        <w:t xml:space="preserve">. . .</w:t>
      </w:r>
    </w:p>
    <w:bookmarkEnd w:id="23"/>
    <w:bookmarkStart w:id="24" w:name="ps51010c---extended-essay"/>
    <w:p>
      <w:pPr>
        <w:pStyle w:val="Heading2"/>
      </w:pPr>
      <w:r>
        <w:t xml:space="preserve">PS51010C - Extended Essay</w:t>
      </w:r>
    </w:p>
    <w:p>
      <w:pPr>
        <w:numPr>
          <w:ilvl w:val="0"/>
          <w:numId w:val="1001"/>
        </w:numPr>
      </w:pPr>
      <w:r>
        <w:t xml:space="preserve">3000 words MAX</w:t>
      </w:r>
    </w:p>
    <w:p>
      <w:pPr>
        <w:numPr>
          <w:ilvl w:val="0"/>
          <w:numId w:val="1001"/>
        </w:numPr>
      </w:pPr>
      <w:r>
        <w:t xml:space="preserve">4 x Target Articles (Empirical from the last 3 years)</w:t>
      </w:r>
    </w:p>
    <w:p>
      <w:pPr>
        <w:numPr>
          <w:ilvl w:val="0"/>
          <w:numId w:val="1001"/>
        </w:numPr>
      </w:pPr>
      <w:r>
        <w:t xml:space="preserve">You choose your own topic!</w:t>
      </w:r>
    </w:p>
    <w:p>
      <w:pPr>
        <w:numPr>
          <w:ilvl w:val="0"/>
          <w:numId w:val="1001"/>
        </w:numPr>
      </w:pPr>
      <w:r>
        <w:t xml:space="preserve">Make sure to really delve into the</w:t>
      </w:r>
      <w:r>
        <w:t xml:space="preserve"> </w:t>
      </w:r>
      <w:r>
        <w:rPr>
          <w:bCs/>
          <w:b/>
        </w:rPr>
        <w:t xml:space="preserve">Methods</w:t>
      </w:r>
      <w:r>
        <w:t xml:space="preserve"> </w:t>
      </w:r>
      <w:r>
        <w:t xml:space="preserve">employed! Really</w:t>
      </w:r>
      <w:r>
        <w:t xml:space="preserve"> </w:t>
      </w:r>
      <w:r>
        <w:t xml:space="preserve">scrutinise the tasks!</w:t>
      </w:r>
    </w:p>
    <w:bookmarkEnd w:id="24"/>
    <w:bookmarkStart w:id="25" w:name="more-opportunities-next-year"/>
    <w:p>
      <w:pPr>
        <w:pStyle w:val="Heading2"/>
      </w:pPr>
      <w:r>
        <w:t xml:space="preserve">More opportunities next year</w:t>
      </w:r>
    </w:p>
    <w:p>
      <w:pPr>
        <w:pStyle w:val="FirstParagraph"/>
      </w:pPr>
      <w:r>
        <w:t xml:space="preserve">Once you’ve started your Research Journey</w:t>
      </w:r>
      <w:r>
        <w:br/>
      </w:r>
      <w:r>
        <w:t xml:space="preserve">Summer Bursary Competition - a number of weeks of paid research</w:t>
      </w:r>
      <w:r>
        <w:t xml:space="preserve"> </w:t>
      </w:r>
      <w:r>
        <w:t xml:space="preserve">experience</w:t>
      </w:r>
    </w:p>
    <w:bookmarkEnd w:id="25"/>
    <w:bookmarkStart w:id="26" w:name="final-year-dissertation"/>
    <w:p>
      <w:pPr>
        <w:pStyle w:val="Heading2"/>
      </w:pPr>
      <w:r>
        <w:t xml:space="preserve">Final Year Dissertation</w:t>
      </w:r>
    </w:p>
    <w:p>
      <w:pPr>
        <w:pStyle w:val="FirstParagraph"/>
      </w:pPr>
      <w:r>
        <w:br/>
      </w:r>
      <w:r>
        <w:t xml:space="preserve">45 Credit Module - Independent Research Project</w:t>
      </w:r>
      <w:r>
        <w:br/>
      </w:r>
      <w:r>
        <w:t xml:space="preserve">1:1 with a member of staff</w:t>
      </w:r>
    </w:p>
    <w:p>
      <w:pPr>
        <w:pStyle w:val="BodyText"/>
      </w:pPr>
      <w:r>
        <w:br/>
      </w:r>
      <w:r>
        <w:t xml:space="preserve">Whatever topic you can agree on (excluding children/clinical/forensic</w:t>
      </w:r>
      <w:r>
        <w:t xml:space="preserve"> </w:t>
      </w:r>
      <w:r>
        <w:t xml:space="preserve">samples)</w:t>
      </w:r>
    </w:p>
    <w:bookmarkEnd w:id="26"/>
    <w:bookmarkStart w:id="27" w:name="for-the-aspiring-researcher"/>
    <w:p>
      <w:pPr>
        <w:pStyle w:val="Heading2"/>
      </w:pPr>
      <w:r>
        <w:t xml:space="preserve">For the aspiring researcher</w:t>
      </w:r>
    </w:p>
    <w:p>
      <w:pPr>
        <w:pStyle w:val="FirstParagraph"/>
      </w:pPr>
      <w:r>
        <w:br/>
      </w:r>
      <w:r>
        <w:t xml:space="preserve">In December of your final year you can apply for a 1+3 funded MSc &amp; PhD</w:t>
      </w:r>
      <w:r>
        <w:t xml:space="preserve"> </w:t>
      </w:r>
      <w:r>
        <w:t xml:space="preserve">position</w:t>
      </w:r>
    </w:p>
    <w:bookmarkEnd w:id="27"/>
    <w:bookmarkStart w:id="28" w:name="X20618359ad411312737f13361353a31c8875a58"/>
    <w:p>
      <w:pPr>
        <w:pStyle w:val="Heading2"/>
      </w:pPr>
      <w:r>
        <w:t xml:space="preserve">Research opportunities available all the time. . .</w:t>
      </w:r>
    </w:p>
    <w:p>
      <w:pPr>
        <w:pStyle w:val="FirstParagraph"/>
      </w:pPr>
      <w:r>
        <w:t xml:space="preserve">You are able to ask to join a lab or work with a member of staff at any</w:t>
      </w:r>
      <w:r>
        <w:t xml:space="preserve"> </w:t>
      </w:r>
      <w:r>
        <w:t xml:space="preserve">time</w:t>
      </w:r>
    </w:p>
    <w:p>
      <w:pPr>
        <w:pStyle w:val="BodyText"/>
      </w:pPr>
      <w:r>
        <w:br/>
      </w:r>
      <w:r>
        <w:t xml:space="preserve">Some labs have regular meetings and are open to volunteers, some are</w:t>
      </w:r>
      <w:r>
        <w:t xml:space="preserve"> </w:t>
      </w:r>
      <w:r>
        <w:t xml:space="preserve">more informal or even work on a 1:1 basis</w:t>
      </w:r>
    </w:p>
    <w:p>
      <w:pPr>
        <w:pStyle w:val="BodyText"/>
      </w:pPr>
      <w:r>
        <w:br/>
      </w:r>
      <w:r>
        <w:t xml:space="preserve">If you like the research somebody is doing, go and knock on their door!</w:t>
      </w:r>
    </w:p>
    <w:bookmarkEnd w:id="28"/>
    <w:bookmarkEnd w:id="29"/>
    <w:bookmarkStart w:id="47" w:name="tips-and-tricks"/>
    <w:p>
      <w:pPr>
        <w:pStyle w:val="Heading1"/>
      </w:pPr>
      <w:r>
        <w:t xml:space="preserve">Tips and Tricks</w:t>
      </w:r>
    </w:p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1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Start poking around in Academic Journals.</w:t>
            </w:r>
          </w:p>
          <w:p>
            <w:pPr>
              <w:pStyle w:val="BodyText"/>
            </w:pPr>
            <w:r>
              <w:t xml:space="preserve">My favourite way to do this is the app Browzine</w:t>
            </w:r>
          </w:p>
          <w:p>
            <w:pPr>
              <w:pStyle w:val="BodyText"/>
            </w:pPr>
            <w:r>
              <w:t xml:space="preserve">on your computer AND your phone</w:t>
            </w:r>
          </w:p>
          <w:p>
            <w:pPr>
              <w:pStyle w:val="BodyText"/>
            </w:pPr>
            <w:pPr>
              <w:spacing w:after="16"/>
            </w:pPr>
            <w:hyperlink r:id="rId33">
              <w:r>
                <w:rPr>
                  <w:rStyle w:val="Hyperlink"/>
                </w:rPr>
                <w:t xml:space="preserve">Browzine via the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Library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4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2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Get to grips with the Library</w:t>
            </w:r>
          </w:p>
          <w:p>
            <w:pPr>
              <w:pStyle w:val="BodyText"/>
            </w:pPr>
            <w:pPr>
              <w:spacing w:after="16"/>
            </w:pPr>
            <w:hyperlink r:id="rId36">
              <w:r>
                <w:rPr>
                  <w:rStyle w:val="Hyperlink"/>
                </w:rPr>
                <w:t xml:space="preserve">https://libguides.gold.ac.uk/psychology</w:t>
              </w:r>
            </w:hyperlink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37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38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3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Make Google Scholar your own</w:t>
            </w:r>
          </w:p>
          <w:p>
            <w:pPr>
              <w:pStyle w:val="BodyText"/>
            </w:pPr>
            <w:pPr>
              <w:spacing w:after="16"/>
            </w:pPr>
            <w:r>
              <w:drawing>
                <wp:inline>
                  <wp:extent cx="5334000" cy="2024417"/>
                  <wp:effectExtent b="0" l="0" r="0" t="0"/>
                  <wp:docPr descr="" title="" id="40" name="Picture"/>
                  <a:graphic>
                    <a:graphicData uri="http://schemas.openxmlformats.org/drawingml/2006/picture">
                      <pic:pic>
                        <pic:nvPicPr>
                          <pic:cNvPr descr="images/image00034.png" id="4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0244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r>
        <w:pict>
          <v:rect style="width:0;height:1.5pt" o:hralign="center" o:hrstd="t" o:hr="t"/>
        </w:pic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 Number 4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Strategic Searching &amp; Literature Management</w:t>
            </w:r>
          </w:p>
          <w:p>
            <w:pPr>
              <w:pStyle w:val="BodyText"/>
            </w:pPr>
            <w:hyperlink r:id="rId44">
              <w:r>
                <w:rPr>
                  <w:rStyle w:val="Hyperlink"/>
                </w:rPr>
                <w:t xml:space="preserve">ResearchRabbit.ai</w:t>
              </w:r>
            </w:hyperlink>
            <w:r>
              <w:t xml:space="preserve"> </w:t>
            </w:r>
            <w:r>
              <w:t xml:space="preserve">and</w:t>
            </w:r>
            <w:r>
              <w:t xml:space="preserve"> </w:t>
            </w:r>
            <w:hyperlink r:id="rId45">
              <w:r>
                <w:rPr>
                  <w:rStyle w:val="Hyperlink"/>
                </w:rPr>
                <w:t xml:space="preserve">Zotero</w:t>
              </w:r>
            </w:hyperlink>
          </w:p>
          <w:p>
            <w:pPr>
              <w:pStyle w:val="BodyText"/>
            </w:pPr>
            <w:r>
              <w:t xml:space="preserve">Always keep your eyes open for</w:t>
            </w:r>
          </w:p>
          <w:p>
            <w:pPr>
              <w:pStyle w:val="BodyText"/>
            </w:pPr>
            <w:hyperlink r:id="rId46">
              <w:r>
                <w:rPr>
                  <w:rStyle w:val="Hyperlink"/>
                </w:rPr>
                <w:t xml:space="preserve">Annual Reviews of</w:t>
              </w:r>
              <w:r>
                <w:rPr>
                  <w:rStyle w:val="Hyperlink"/>
                </w:rPr>
                <w:t xml:space="preserve"> </w:t>
              </w:r>
              <w:r>
                <w:rPr>
                  <w:rStyle w:val="Hyperlink"/>
                </w:rPr>
                <w:t xml:space="preserve">Psychology</w:t>
              </w:r>
            </w:hyperlink>
          </w:p>
          <w:p>
            <w:pPr>
              <w:pStyle w:val="BodyText"/>
            </w:pPr>
            <w:pPr>
              <w:spacing w:after="16"/>
            </w:pPr>
            <w:r>
              <w:t xml:space="preserve">Systematic Reviews and Meta-Analyses (Google Advanced Search!)</w:t>
            </w:r>
          </w:p>
        </w:tc>
      </w:tr>
    </w:tbl>
    <w:p>
      <w:r>
        <w:pict>
          <v:rect style="width:0;height:1.5pt" o:hralign="center" o:hrstd="t" o:hr="t"/>
        </w:pict>
      </w:r>
    </w:p>
    <w:bookmarkEnd w:id="47"/>
    <w:bookmarkStart w:id="50" w:name="lets-get-going"/>
    <w:p>
      <w:pPr>
        <w:pStyle w:val="Heading1"/>
      </w:pPr>
      <w:r>
        <w:t xml:space="preserve">Let’s get going!</w:t>
      </w:r>
    </w:p>
    <w:p>
      <w:pPr>
        <w:pStyle w:val="FirstParagraph"/>
      </w:pPr>
      <w:r>
        <w:t xml:space="preserve">The link to our study for today is available on the VLE. It’s called the</w:t>
      </w:r>
      <w:r>
        <w:t xml:space="preserve"> </w:t>
      </w:r>
      <w:r>
        <w:t xml:space="preserve">‘</w:t>
      </w:r>
      <w:r>
        <w:t xml:space="preserve">Lie of the Land</w:t>
      </w:r>
      <w:r>
        <w:t xml:space="preserve">’</w:t>
      </w:r>
      <w:r>
        <w:t xml:space="preserve"> </w:t>
      </w:r>
      <w:r>
        <w:t xml:space="preserve">study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2.5 Credits available today/this week</w:t>
      </w:r>
    </w:p>
    <w:bookmarkStart w:id="49" w:name="the-study-link"/>
    <w:p>
      <w:pPr>
        <w:pStyle w:val="Heading2"/>
      </w:pPr>
      <w:r>
        <w:t xml:space="preserve">The study link</w:t>
      </w:r>
    </w:p>
    <w:p>
      <w:pPr>
        <w:pStyle w:val="FirstParagraph"/>
      </w:pPr>
      <w:hyperlink r:id="rId48">
        <w:r>
          <w:rPr>
            <w:rStyle w:val="Hyperlink"/>
          </w:rPr>
          <w:t xml:space="preserve">https://goldpsych.eu.qualtrics.com/jfe/form/SV_ebMllxwNTfXHXRX</w:t>
        </w:r>
      </w:hyperlink>
    </w:p>
    <w:bookmarkEnd w:id="49"/>
    <w:bookmarkEnd w:id="50"/>
    <w:bookmarkStart w:id="51" w:name="break"/>
    <w:p>
      <w:pPr>
        <w:pStyle w:val="Heading1"/>
      </w:pPr>
      <w:r>
        <w:t xml:space="preserve">BREAK</w:t>
      </w:r>
    </w:p>
    <w:bookmarkEnd w:id="51"/>
    <w:bookmarkStart w:id="84" w:name="littlemonkeylab"/>
    <w:p>
      <w:pPr>
        <w:pStyle w:val="Heading1"/>
      </w:pPr>
      <w:r>
        <w:t xml:space="preserve">LittleMonkeyLab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  <w:tblLayout w:type="fixed"/>
      </w:tblPr>
      <w:tblGrid>
        <w:gridCol w:w="7920"/>
      </w:tblGrid>
      <w:tr>
        <w:tc>
          <w:tcPr/>
          <w:p>
            <w:pPr>
              <w:pStyle w:val="Compact"/>
              <w:jc w:val="left"/>
            </w:pPr>
            <w:r>
              <w:t xml:space="preserve">## Some easy research!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{=html} &lt;iframe width="1280" height="720" src="https://learningonscreen.ac.uk/ondemand/embed/prog/11ED256E?bcast=127465838" title="Horizon: The Honesty Experiment" frameborder="0" allow="accelerometer; autoplay; clipboard-write; encrypted-media; gyroscope; picture-in-picture" allowfullscreen&gt;&lt;/iframe&gt;</w:t>
            </w:r>
            <w:r>
              <w:t xml:space="preserve"> </w:t>
            </w:r>
            <w:r>
              <w:t xml:space="preserve">##</w:t>
            </w:r>
            <w:r>
              <w:t xml:space="preserve"> </w:t>
            </w:r>
            <w:hyperlink r:id="rId52">
              <w:r>
                <w:rPr>
                  <w:rStyle w:val="Hyperlink"/>
                </w:rPr>
                <w:t xml:space="preserve">BBC Horizon: The Honesty Experiment</w:t>
              </w:r>
            </w:hyperlink>
          </w:p>
        </w:tc>
      </w:tr>
      <w:tr>
        <w:tc>
          <w:tcPr/>
          <w:p>
            <w:pPr>
              <w:pStyle w:val="Compact"/>
              <w:jc w:val="left"/>
            </w:pPr>
            <w:r>
              <w:drawing>
                <wp:inline>
                  <wp:extent cx="5334000" cy="2119312"/>
                  <wp:effectExtent b="0" l="0" r="0" t="0"/>
                  <wp:docPr descr="" title="" id="54" name="Picture"/>
                  <a:graphic>
                    <a:graphicData uri="http://schemas.openxmlformats.org/drawingml/2006/picture">
                      <pic:pic>
                        <pic:nvPicPr>
                          <pic:cNvPr descr="images/image00028.png" id="55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11931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BodyText"/>
      </w:pPr>
      <w:r>
        <w:drawing>
          <wp:inline>
            <wp:extent cx="5334000" cy="2853069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images/image0000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30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62" w:name="so-why-do-people-lie-levine2010d"/>
    <w:p>
      <w:pPr>
        <w:pStyle w:val="Heading2"/>
      </w:pPr>
      <w:r>
        <w:t xml:space="preserve">So why do people lie?</w:t>
      </w:r>
      <w:r>
        <w:t xml:space="preserve"> </w:t>
      </w:r>
      <w:r>
        <w:t xml:space="preserve">Levine (2010)</w:t>
      </w:r>
    </w:p>
    <w:p>
      <w:pPr>
        <w:pStyle w:val="FirstParagraph"/>
      </w:pPr>
      <w:r>
        <w:drawing>
          <wp:inline>
            <wp:extent cx="5334000" cy="375666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image0003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6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3" w:name="it-aint-that-bad-really"/>
    <w:p>
      <w:pPr>
        <w:pStyle w:val="Heading2"/>
      </w:pPr>
      <w:r>
        <w:t xml:space="preserve">It ain’t that bad really!</w:t>
      </w:r>
    </w:p>
    <w:p>
      <w:pPr>
        <w:pStyle w:val="FirstParagraph"/>
      </w:pPr>
      <w:r>
        <w:t xml:space="preserve">Deception frequency is significantly correlated to neocortical volume</w:t>
      </w:r>
      <w:r>
        <w:t xml:space="preserve"> </w:t>
      </w:r>
      <w:r>
        <w:t xml:space="preserve">across species</w:t>
      </w:r>
      <w:r>
        <w:t xml:space="preserve"> </w:t>
      </w:r>
      <w:r>
        <w:t xml:space="preserve">(</w:t>
      </w:r>
      <w:r>
        <w:rPr>
          <w:bCs/>
          <w:b/>
        </w:rPr>
        <w:t xml:space="preserve">byrne2004a?</w:t>
      </w:r>
      <w:r>
        <w:t xml:space="preserve">)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Evolution selects for more and more effective strategies of achieving</w:t>
      </w:r>
      <w:r>
        <w:t xml:space="preserve"> </w:t>
      </w:r>
      <w:r>
        <w:t xml:space="preserve">social success (including deception, manipulation, alliance formation,</w:t>
      </w:r>
      <w:r>
        <w:t xml:space="preserve"> </w:t>
      </w:r>
      <w:r>
        <w:t xml:space="preserve">exploitation of the expertise of others, etc.)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And for the ability to learn and use such strategies.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Social success translates into reproductive success!</w:t>
      </w:r>
    </w:p>
    <w:bookmarkEnd w:id="63"/>
    <w:bookmarkStart w:id="64" w:name="monkey-business-see-shultz2022"/>
    <w:p>
      <w:pPr>
        <w:pStyle w:val="Heading2"/>
      </w:pPr>
      <w:r>
        <w:t xml:space="preserve">Monkey Business see</w:t>
      </w:r>
      <w:r>
        <w:t xml:space="preserve"> </w:t>
      </w:r>
      <w:r>
        <w:t xml:space="preserve">(</w:t>
      </w:r>
      <w:r>
        <w:rPr>
          <w:bCs/>
          <w:b/>
        </w:rPr>
        <w:t xml:space="preserve">shultz2022?</w:t>
      </w:r>
      <w:r>
        <w:t xml:space="preserve">)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br/>
      </w:r>
      <w:r>
        <w:t xml:space="preserve">Observations of non-human behaviour of the type led scientists to</w:t>
      </w:r>
      <w:r>
        <w:t xml:space="preserve"> </w:t>
      </w:r>
      <w:r>
        <w:t xml:space="preserve">suggest a positive relationship between brain size and social group</w:t>
      </w:r>
      <w:r>
        <w:t xml:space="preserve"> </w:t>
      </w:r>
      <w:r>
        <w:t xml:space="preserve">size.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A bigger brain seems to be found in more complex social environments.</w:t>
      </w:r>
      <w:r>
        <w:t xml:space="preserve"> </w:t>
      </w:r>
      <w:r>
        <w:t xml:space="preserve">But bigger brains are costly.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has to be a benefit to carrying around this big brain.</w:t>
      </w:r>
    </w:p>
    <w:bookmarkEnd w:id="64"/>
    <w:bookmarkStart w:id="65" w:name="X126ee92e9aaf660538d66773b26ab7b1fa3573f"/>
    <w:p>
      <w:pPr>
        <w:pStyle w:val="Heading2"/>
      </w:pPr>
      <w:r>
        <w:t xml:space="preserve">The dynamic social environment see</w:t>
      </w:r>
      <w:r>
        <w:t xml:space="preserve"> </w:t>
      </w:r>
      <w:r>
        <w:t xml:space="preserve">(</w:t>
      </w:r>
      <w:r>
        <w:rPr>
          <w:bCs/>
          <w:b/>
        </w:rPr>
        <w:t xml:space="preserve">whiten2018?</w:t>
      </w:r>
      <w:r>
        <w:t xml:space="preserve">)</w:t>
      </w:r>
    </w:p>
    <w:p>
      <w:pPr>
        <w:pStyle w:val="FirstParagraph"/>
      </w:pPr>
      <w:r>
        <w:t xml:space="preserve">. . .</w:t>
      </w:r>
      <w:r>
        <w:br/>
      </w:r>
      <w:r>
        <w:t xml:space="preserve">The social world is very complex and the characters in this social world</w:t>
      </w:r>
      <w:r>
        <w:t xml:space="preserve"> </w:t>
      </w:r>
      <w:r>
        <w:t xml:space="preserve">are difficult to predict.</w:t>
      </w:r>
    </w:p>
    <w:p>
      <w:pPr>
        <w:pStyle w:val="BodyText"/>
      </w:pPr>
      <w:r>
        <w:t xml:space="preserve">. . .</w:t>
      </w:r>
      <w:r>
        <w:br/>
      </w:r>
      <w:r>
        <w:t xml:space="preserve">We usually operate within a status hierarchy which predetermines our</w:t>
      </w:r>
      <w:r>
        <w:t xml:space="preserve"> </w:t>
      </w:r>
      <w:r>
        <w:t xml:space="preserve">opportunities. Think of our cheeky little monkey. What did he want?</w:t>
      </w:r>
    </w:p>
    <w:p>
      <w:pPr>
        <w:numPr>
          <w:ilvl w:val="0"/>
          <w:numId w:val="1002"/>
        </w:numPr>
        <w:pStyle w:val="Compact"/>
      </w:pPr>
      <w:r>
        <w:t xml:space="preserve">Access to food</w:t>
      </w:r>
    </w:p>
    <w:p>
      <w:pPr>
        <w:numPr>
          <w:ilvl w:val="0"/>
          <w:numId w:val="1002"/>
        </w:numPr>
        <w:pStyle w:val="Compact"/>
      </w:pPr>
      <w:r>
        <w:t xml:space="preserve">Access to shelter</w:t>
      </w:r>
    </w:p>
    <w:p>
      <w:pPr>
        <w:numPr>
          <w:ilvl w:val="0"/>
          <w:numId w:val="1002"/>
        </w:numPr>
        <w:pStyle w:val="Compact"/>
      </w:pPr>
      <w:r>
        <w:t xml:space="preserve">Access to mates</w:t>
      </w:r>
    </w:p>
    <w:p>
      <w:pPr>
        <w:numPr>
          <w:ilvl w:val="0"/>
          <w:numId w:val="1002"/>
        </w:numPr>
        <w:pStyle w:val="Compact"/>
      </w:pPr>
      <w:r>
        <w:t xml:space="preserve">Safety and Security of self and offspring</w:t>
      </w:r>
    </w:p>
    <w:p>
      <w:pPr>
        <w:pStyle w:val="FirstParagraph"/>
      </w:pPr>
      <w:r>
        <w:t xml:space="preserve">Navigating the hierarchy successfully requires cooperation and</w:t>
      </w:r>
      <w:r>
        <w:t xml:space="preserve"> </w:t>
      </w:r>
      <w:r>
        <w:t xml:space="preserve">competition.</w:t>
      </w:r>
    </w:p>
    <w:bookmarkEnd w:id="65"/>
    <w:bookmarkStart w:id="66" w:name="X41e3a790e2a35fcac4b6ae2a83fb10a8be88c14"/>
    <w:p>
      <w:pPr>
        <w:pStyle w:val="Heading2"/>
      </w:pPr>
      <w:r>
        <w:t xml:space="preserve">The Machiavellian Intelligence Hypothesis (</w:t>
      </w:r>
      <w:r>
        <w:t xml:space="preserve">(</w:t>
      </w:r>
      <w:r>
        <w:rPr>
          <w:bCs/>
          <w:b/>
        </w:rPr>
        <w:t xml:space="preserve">byrne2018?</w:t>
      </w:r>
      <w:r>
        <w:t xml:space="preserve">)</w:t>
      </w:r>
      <w:r>
        <w:t xml:space="preserve">)</w:t>
      </w:r>
    </w:p>
    <w:p>
      <w:pPr>
        <w:pStyle w:val="FirstParagraph"/>
      </w:pPr>
      <w:r>
        <w:t xml:space="preserve">The Machiavellian Intelligence Hypothesis posits that social demands</w:t>
      </w:r>
      <w:r>
        <w:t xml:space="preserve"> </w:t>
      </w:r>
      <w:r>
        <w:t xml:space="preserve">have driven the evolution of the cognitive facilities humans employ to</w:t>
      </w:r>
      <w:r>
        <w:t xml:space="preserve"> </w:t>
      </w:r>
      <w:r>
        <w:t xml:space="preserve">navigate their social domain.</w:t>
      </w:r>
    </w:p>
    <w:p>
      <w:pPr>
        <w:pStyle w:val="BodyText"/>
      </w:pPr>
      <w:r>
        <w:t xml:space="preserve">‘</w:t>
      </w:r>
      <w:r>
        <w:t xml:space="preserve">Machiavellian</w:t>
      </w:r>
      <w:r>
        <w:t xml:space="preserve">’</w:t>
      </w:r>
      <w:r>
        <w:t xml:space="preserve"> </w:t>
      </w:r>
      <w:r>
        <w:t xml:space="preserve">strategies, such as deception, interpersonal</w:t>
      </w:r>
      <w:r>
        <w:t xml:space="preserve"> </w:t>
      </w:r>
      <w:r>
        <w:t xml:space="preserve">manipulation, cooperation, and alliance formation allow individuals to</w:t>
      </w:r>
      <w:r>
        <w:t xml:space="preserve"> </w:t>
      </w:r>
      <w:r>
        <w:t xml:space="preserve">achieve higher social and reproductive success.</w:t>
      </w:r>
    </w:p>
    <w:p>
      <w:pPr>
        <w:pStyle w:val="BodyText"/>
      </w:pPr>
      <w:r>
        <w:t xml:space="preserve">. . .</w:t>
      </w:r>
      <w:r>
        <w:br/>
      </w:r>
    </w:p>
    <w:p>
      <w:pPr>
        <w:pStyle w:val="BodyText"/>
      </w:pPr>
      <w:r>
        <w:t xml:space="preserve">Maybe it would help to be a bit more</w:t>
      </w:r>
      <w:r>
        <w:t xml:space="preserve"> </w:t>
      </w:r>
      <w:r>
        <w:t xml:space="preserve">“</w:t>
      </w:r>
      <w:r>
        <w:t xml:space="preserve">Machiavellian</w:t>
      </w:r>
      <w:r>
        <w:t xml:space="preserve">”</w:t>
      </w:r>
      <w:r>
        <w:t xml:space="preserve">?</w:t>
      </w:r>
    </w:p>
    <w:bookmarkEnd w:id="66"/>
    <w:bookmarkStart w:id="70" w:name="Xbd6c678dab623e9ff990986669cc7ac2e92bcf7"/>
    <w:p>
      <w:pPr>
        <w:pStyle w:val="Heading2"/>
      </w:pPr>
      <w:r>
        <w:t xml:space="preserve">But how can we possibly measure</w:t>
      </w:r>
      <w:r>
        <w:t xml:space="preserve"> </w:t>
      </w:r>
      <w:r>
        <w:t xml:space="preserve">‘</w:t>
      </w:r>
      <w:r>
        <w:t xml:space="preserve">Lie Frequency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Self- or other-report</w:t>
      </w:r>
    </w:p>
    <w:p>
      <w:pPr>
        <w:pStyle w:val="BodyText"/>
      </w:pPr>
      <w:r>
        <w:t xml:space="preserve">Diary study (or similar)</w:t>
      </w:r>
    </w:p>
    <w:p>
      <w:pPr>
        <w:pStyle w:val="BodyText"/>
      </w:pPr>
      <w:r>
        <w:t xml:space="preserve">Some kind of app?</w:t>
      </w:r>
    </w:p>
    <w:p>
      <w:pPr>
        <w:pStyle w:val="BodyText"/>
      </w:pPr>
      <w:r>
        <w:t xml:space="preserve">Motion capture suits and TV cameras?</w:t>
      </w:r>
    </w:p>
    <w:p>
      <w:pPr>
        <w:pStyle w:val="BodyText"/>
      </w:pPr>
      <w:r>
        <w:t xml:space="preserve">Experimental, lab-based research</w:t>
      </w:r>
    </w:p>
    <w:p>
      <w:pPr>
        <w:pStyle w:val="BodyText"/>
      </w:pPr>
      <w:r>
        <w:drawing>
          <wp:inline>
            <wp:extent cx="5334000" cy="8001000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image00004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1" w:name="machiavellianism"/>
    <w:p>
      <w:pPr>
        <w:pStyle w:val="Heading2"/>
      </w:pPr>
      <w:r>
        <w:t xml:space="preserve">Machiavellianism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Sensitive to social context, and will switch quickly between cooperation</w:t>
      </w:r>
      <w:r>
        <w:t xml:space="preserve"> </w:t>
      </w:r>
      <w:r>
        <w:t xml:space="preserve">and competition depending on utility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Endorse emotional manipulation and use emotional skills to ingratiate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Comprises a cynical view of human nature and interpersonal manipulation</w:t>
      </w:r>
      <w:r>
        <w:t xml:space="preserve"> </w:t>
      </w:r>
      <w:r>
        <w:t xml:space="preserve">tactics (perception of the world and behaviour)</w:t>
      </w:r>
    </w:p>
    <w:bookmarkEnd w:id="71"/>
    <w:bookmarkStart w:id="72" w:name="narcissism"/>
    <w:p>
      <w:pPr>
        <w:pStyle w:val="Heading2"/>
      </w:pPr>
      <w:r>
        <w:t xml:space="preserve">Narcissism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Vain,</w:t>
      </w:r>
      <w:r>
        <w:t xml:space="preserve"> </w:t>
      </w:r>
      <w:r>
        <w:t xml:space="preserve">‘</w:t>
      </w:r>
      <w:r>
        <w:t xml:space="preserve">grandiose sense of self</w:t>
      </w:r>
      <w:r>
        <w:t xml:space="preserve">’</w:t>
      </w:r>
      <w:r>
        <w:t xml:space="preserve">, with high levels of entitlement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 Narcissist is unique and special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Narcissists, as a result of being surrounded by</w:t>
      </w:r>
      <w:r>
        <w:t xml:space="preserve"> </w:t>
      </w:r>
      <w:r>
        <w:t xml:space="preserve">‘</w:t>
      </w:r>
      <w:r>
        <w:t xml:space="preserve">mere mortals</w:t>
      </w:r>
      <w:r>
        <w:t xml:space="preserve">’</w:t>
      </w:r>
      <w:r>
        <w:t xml:space="preserve"> </w:t>
      </w:r>
      <w:r>
        <w:t xml:space="preserve">may show</w:t>
      </w:r>
      <w:r>
        <w:t xml:space="preserve"> </w:t>
      </w:r>
      <w:r>
        <w:t xml:space="preserve">reduced empathy for others and disregard their goals or status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Narcissists maintain their grandiose sense of self by seeking out</w:t>
      </w:r>
      <w:r>
        <w:t xml:space="preserve"> </w:t>
      </w:r>
      <w:r>
        <w:t xml:space="preserve">praise, adoration, adulation and avoiding realistic feedback</w:t>
      </w:r>
    </w:p>
    <w:p>
      <w:pPr>
        <w:pStyle w:val="BodyText"/>
      </w:pPr>
      <w:r>
        <w:t xml:space="preserve">Grandiose/Vulnerable distinction is starting to get hold.</w:t>
      </w:r>
    </w:p>
    <w:bookmarkEnd w:id="72"/>
    <w:bookmarkStart w:id="73" w:name="psychopathy"/>
    <w:p>
      <w:pPr>
        <w:pStyle w:val="Heading2"/>
      </w:pPr>
      <w:r>
        <w:t xml:space="preserve">Psychopathy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Manifest disregard for other people - Low empathy, disruptive behaviours</w:t>
      </w:r>
      <w:r>
        <w:t xml:space="preserve"> </w:t>
      </w:r>
      <w:r>
        <w:t xml:space="preserve">verging on bullying or sadism, deception thought to be a central</w:t>
      </w:r>
      <w:r>
        <w:t xml:space="preserve"> </w:t>
      </w:r>
      <w:r>
        <w:t xml:space="preserve">feature.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Superficial charm and glibness. Erratic lifestyle factors and high</w:t>
      </w:r>
      <w:r>
        <w:t xml:space="preserve"> </w:t>
      </w:r>
      <w:r>
        <w:t xml:space="preserve">impulsivity. Extreme reward appetite and low fear of loss or punishment.</w:t>
      </w:r>
      <w:r>
        <w:t xml:space="preserve"> </w:t>
      </w:r>
      <w:r>
        <w:t xml:space="preserve">Often related to criminal activity.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Boldness, Meanness, Disinhibition is the 3 Factor structure suggested by</w:t>
      </w:r>
      <w:r>
        <w:t xml:space="preserve"> </w:t>
      </w:r>
      <w:r>
        <w:t xml:space="preserve">the Triarchic Model (Patrick 2010, onwards)</w:t>
      </w:r>
    </w:p>
    <w:bookmarkEnd w:id="73"/>
    <w:bookmarkStart w:id="74" w:name="bonus-prize---sadism"/>
    <w:p>
      <w:pPr>
        <w:pStyle w:val="Heading2"/>
      </w:pPr>
      <w:r>
        <w:t xml:space="preserve">Bonus prize - Sadism</w:t>
      </w:r>
    </w:p>
    <w:p>
      <w:pPr>
        <w:pStyle w:val="FirstParagraph"/>
      </w:pPr>
      <w:r>
        <w:t xml:space="preserve">. . .</w:t>
      </w:r>
    </w:p>
    <w:p>
      <w:pPr>
        <w:pStyle w:val="BodyText"/>
      </w:pPr>
      <w:r>
        <w:t xml:space="preserve">As part of the Dark Tetrad, sadism is investigated in its subclinical</w:t>
      </w:r>
      <w:r>
        <w:t xml:space="preserve"> </w:t>
      </w:r>
      <w:r>
        <w:t xml:space="preserve">manifestation—</w:t>
      </w:r>
      <w:r>
        <w:rPr>
          <w:iCs/>
          <w:i/>
          <w:bCs/>
          <w:b/>
        </w:rPr>
        <w:t xml:space="preserve">everyday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When people enjoy watching violent movies or even playing violent games</w:t>
      </w:r>
      <w:r>
        <w:t xml:space="preserve"> </w:t>
      </w:r>
      <w:r>
        <w:t xml:space="preserve">as a social escape to manifest their sadistic traits it is referred to</w:t>
      </w:r>
      <w:r>
        <w:t xml:space="preserve"> </w:t>
      </w:r>
      <w:r>
        <w:t xml:space="preserve">as</w:t>
      </w:r>
      <w:r>
        <w:t xml:space="preserve"> </w:t>
      </w:r>
      <w:r>
        <w:rPr>
          <w:iCs/>
          <w:i/>
          <w:bCs/>
          <w:b/>
        </w:rPr>
        <w:t xml:space="preserve">vicarious sadism</w:t>
      </w:r>
      <w:r>
        <w:t xml:space="preserve">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There is sometimes an alternative aspect called</w:t>
      </w:r>
      <w:r>
        <w:t xml:space="preserve"> </w:t>
      </w:r>
      <w:r>
        <w:rPr>
          <w:iCs/>
          <w:i/>
          <w:bCs/>
          <w:b/>
        </w:rPr>
        <w:t xml:space="preserve">direct sadism</w:t>
      </w:r>
      <w:r>
        <w:t xml:space="preserve">, but</w:t>
      </w:r>
      <w:r>
        <w:t xml:space="preserve"> </w:t>
      </w:r>
      <w:r>
        <w:t xml:space="preserve">it is actually far too rare to be useful in most studies.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br/>
      </w:r>
      <w:r>
        <w:t xml:space="preserve">In turn, higher scores in everyday sadism are associated with injuring</w:t>
      </w:r>
      <w:r>
        <w:t xml:space="preserve"> </w:t>
      </w:r>
      <w:r>
        <w:t xml:space="preserve">others verbally, physically, and/or psychologically, inspired by a</w:t>
      </w:r>
      <w:r>
        <w:t xml:space="preserve"> </w:t>
      </w:r>
      <w:r>
        <w:t xml:space="preserve">hedonic value of being cruel.</w:t>
      </w:r>
    </w:p>
    <w:bookmarkEnd w:id="74"/>
    <w:bookmarkStart w:id="75" w:name="for-a-comprehensive-overview"/>
    <w:p>
      <w:pPr>
        <w:pStyle w:val="Heading2"/>
      </w:pPr>
      <w:r>
        <w:t xml:space="preserve">For a comprehensive overview</w:t>
      </w:r>
    </w:p>
    <w:p>
      <w:pPr>
        <w:pStyle w:val="FirstParagraph"/>
      </w:pPr>
      <w:r>
        <w:t xml:space="preserve">(</w:t>
      </w:r>
      <w:r>
        <w:rPr>
          <w:bCs/>
          <w:b/>
        </w:rPr>
        <w:t xml:space="preserve">turi2022a?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bonfa-araujo2022?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levine2022d?</w:t>
      </w:r>
      <w:r>
        <w:t xml:space="preserve">)</w:t>
      </w:r>
    </w:p>
    <w:p>
      <w:pPr>
        <w:pStyle w:val="BodyText"/>
      </w:pPr>
      <w:r>
        <w:t xml:space="preserve">(</w:t>
      </w:r>
      <w:r>
        <w:rPr>
          <w:bCs/>
          <w:b/>
        </w:rPr>
        <w:t xml:space="preserve">denault2022d?</w:t>
      </w:r>
      <w:r>
        <w:t xml:space="preserve">)</w:t>
      </w:r>
    </w:p>
    <w:p>
      <w:r>
        <w:pict>
          <v:rect style="width:0;height:1.5pt" o:hralign="center" o:hrstd="t" o:hr="t"/>
        </w:pict>
      </w:r>
    </w:p>
    <w:bookmarkEnd w:id="75"/>
    <w:bookmarkStart w:id="77" w:name="the-target-paper-gunderson2022"/>
    <w:p>
      <w:pPr>
        <w:pStyle w:val="Heading2"/>
      </w:pPr>
      <w:r>
        <w:t xml:space="preserve">The Target Paper</w:t>
      </w:r>
      <w:r>
        <w:t xml:space="preserve"> </w:t>
      </w:r>
      <w:r>
        <w:t xml:space="preserve">(</w:t>
      </w:r>
      <w:r>
        <w:rPr>
          <w:bCs/>
          <w:b/>
        </w:rPr>
        <w:t xml:space="preserve">gunderson2022?</w:t>
      </w:r>
      <w:r>
        <w:t xml:space="preserve">)</w:t>
      </w:r>
    </w:p>
    <w:p>
      <w:pPr>
        <w:pStyle w:val="FirstParagraph"/>
      </w:pPr>
      <w:hyperlink r:id="rId76">
        <w:r>
          <w:rPr>
            <w:rStyle w:val="Hyperlink"/>
          </w:rPr>
          <w:t xml:space="preserve">https://hyp.is/L4vR9m9QEe2hne9nNT_AIg/link.springer.com/article/10.1007/s42761-022-00126-5</w:t>
        </w:r>
      </w:hyperlink>
    </w:p>
    <w:p>
      <w:r>
        <w:pict>
          <v:rect style="width:0;height:1.5pt" o:hralign="center" o:hrstd="t" o:hr="t"/>
        </w:pict>
      </w:r>
    </w:p>
    <w:bookmarkEnd w:id="77"/>
    <w:bookmarkStart w:id="79" w:name="hypothes.is"/>
    <w:p>
      <w:pPr>
        <w:pStyle w:val="Heading2"/>
      </w:pPr>
      <w:r>
        <w:t xml:space="preserve">Hypothes.is</w:t>
      </w:r>
    </w:p>
    <w:p>
      <w:pPr>
        <w:pStyle w:val="FirstParagraph"/>
      </w:pPr>
      <w:r>
        <w:t xml:space="preserve">hint: Sign up for a Hypothesis account (FREE)</w:t>
      </w:r>
    </w:p>
    <w:p>
      <w:pPr>
        <w:pStyle w:val="BodyText"/>
      </w:pPr>
      <w:r>
        <w:t xml:space="preserve">Log in.</w:t>
      </w:r>
    </w:p>
    <w:p>
      <w:pPr>
        <w:pStyle w:val="BodyText"/>
      </w:pPr>
      <w:r>
        <w:t xml:space="preserve">Then access the paper here:</w:t>
      </w:r>
      <w:r>
        <w:t xml:space="preserve"> </w:t>
      </w:r>
      <w:hyperlink r:id="rId78">
        <w:r>
          <w:rPr>
            <w:rStyle w:val="Hyperlink"/>
          </w:rPr>
          <w:t xml:space="preserve">https://hyp.is/hvUM3m-KEe26bBOBEKqwUQ/link.springer.com/article/10.1007/s42761-022-00126-5</w:t>
        </w:r>
      </w:hyperlink>
    </w:p>
    <w:bookmarkEnd w:id="79"/>
    <w:bookmarkStart w:id="83" w:name="references"/>
    <w:p>
      <w:pPr>
        <w:pStyle w:val="Heading2"/>
      </w:pPr>
      <w:r>
        <w:t xml:space="preserve">References</w:t>
      </w:r>
    </w:p>
    <w:bookmarkStart w:id="82" w:name="refs"/>
    <w:bookmarkStart w:id="81" w:name="ref-levine2010d"/>
    <w:p>
      <w:pPr>
        <w:pStyle w:val="Bibliography"/>
      </w:pPr>
      <w:r>
        <w:t xml:space="preserve">Levine, T. R. (2010). A Few Transparent Liars Explaining 54.</w:t>
      </w:r>
      <w:r>
        <w:t xml:space="preserve"> </w:t>
      </w:r>
      <w:r>
        <w:rPr>
          <w:iCs/>
          <w:i/>
        </w:rPr>
        <w:t xml:space="preserve">Annals of the International Communication Association</w:t>
      </w:r>
      <w:r>
        <w:t xml:space="preserve">,</w:t>
      </w:r>
      <w:r>
        <w:t xml:space="preserve"> </w:t>
      </w:r>
      <w:r>
        <w:rPr>
          <w:iCs/>
          <w:i/>
        </w:rPr>
        <w:t xml:space="preserve">34</w:t>
      </w:r>
      <w:r>
        <w:t xml:space="preserve">(1), 41–61.</w:t>
      </w:r>
      <w:r>
        <w:t xml:space="preserve"> </w:t>
      </w:r>
      <w:hyperlink r:id="rId80">
        <w:r>
          <w:rPr>
            <w:rStyle w:val="Hyperlink"/>
          </w:rPr>
          <w:t xml:space="preserve">https://doi.org/10.1080/23808985.2010.11679095</w:t>
        </w:r>
      </w:hyperlink>
    </w:p>
    <w:bookmarkEnd w:id="81"/>
    <w:bookmarkEnd w:id="82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67" Target="media/rId67.png" /><Relationship Type="http://schemas.openxmlformats.org/officeDocument/2006/relationships/image" Id="rId56" Target="media/rId56.png" /><Relationship Type="http://schemas.openxmlformats.org/officeDocument/2006/relationships/image" Id="rId53" Target="media/rId53.png" /><Relationship Type="http://schemas.openxmlformats.org/officeDocument/2006/relationships/image" Id="rId59" Target="media/rId59.png" /><Relationship Type="http://schemas.openxmlformats.org/officeDocument/2006/relationships/image" Id="rId39" Target="media/rId39.png" /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3" Target="https://browzine.com/libraries/1374/subjects/67/bookcases/169?sort=title" TargetMode="External" /><Relationship Type="http://schemas.openxmlformats.org/officeDocument/2006/relationships/hyperlink" Id="rId80" Target="https://doi.org/10.1080/23808985.2010.11679095" TargetMode="External" /><Relationship Type="http://schemas.openxmlformats.org/officeDocument/2006/relationships/hyperlink" Id="rId48" Target="https://goldpsych.eu.qualtrics.com/jfe/form/SV_ebMllxwNTfXHXRX" TargetMode="External" /><Relationship Type="http://schemas.openxmlformats.org/officeDocument/2006/relationships/hyperlink" Id="rId76" Target="https://hyp.is/L4vR9m9QEe2hne9nNT_AIg/link.springer.com/article/10.1007/s42761-022-00126-5" TargetMode="External" /><Relationship Type="http://schemas.openxmlformats.org/officeDocument/2006/relationships/hyperlink" Id="rId78" Target="https://hyp.is/hvUM3m-KEe26bBOBEKqwUQ/link.springer.com/article/10.1007/s42761-022-00126-5" TargetMode="External" /><Relationship Type="http://schemas.openxmlformats.org/officeDocument/2006/relationships/hyperlink" Id="rId52" Target="https://learningonscreen.ac.uk/ondemand/embed/prog/11ED256E?bcast=127465838" TargetMode="External" /><Relationship Type="http://schemas.openxmlformats.org/officeDocument/2006/relationships/hyperlink" Id="rId36" Target="https://libguides.gold.ac.uk/psychology" TargetMode="External" /><Relationship Type="http://schemas.openxmlformats.org/officeDocument/2006/relationships/hyperlink" Id="rId44" Target="https://researchrabbitapp.com/home" TargetMode="External" /><Relationship Type="http://schemas.openxmlformats.org/officeDocument/2006/relationships/hyperlink" Id="rId46" Target="https://www.annualreviews.org/journal/psych" TargetMode="External" /><Relationship Type="http://schemas.openxmlformats.org/officeDocument/2006/relationships/hyperlink" Id="rId45" Target="https://www.zoter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Practical Issues 2023: Deviously Seeking Duping Delight in the Dark</dc:title>
  <dc:creator>Dr. Gordon Wright</dc:creator>
  <cp:keywords/>
  <dcterms:created xsi:type="dcterms:W3CDTF">2024-01-21T22:02:21Z</dcterms:created>
  <dcterms:modified xsi:type="dcterms:W3CDTF">2024-01-21T22:02:21Z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31,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LittleMonkeyLab</vt:lpwstr>
  </property>
  <property fmtid="{D5CDD505-2E9C-101B-9397-08002B2CF9AE}" pid="24" name="toc-title">
    <vt:lpwstr>Table of contents</vt:lpwstr>
  </property>
</Properties>
</file>