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63.png" ContentType="image/png"/>
  <Override PartName="/word/media/rId69.png" ContentType="image/png"/>
  <Override PartName="/word/media/rId31.png" ContentType="image/png"/>
  <Override PartName="/word/media/rId51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Lecture07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we</w:t>
      </w:r>
      <w:r>
        <w:t xml:space="preserve"> </w:t>
      </w:r>
      <w:r>
        <w:t xml:space="preserve">measure</w:t>
      </w:r>
      <w:r>
        <w:t xml:space="preserve"> </w:t>
      </w:r>
      <w:r>
        <w:t xml:space="preserve">or</w:t>
      </w:r>
      <w:r>
        <w:t xml:space="preserve"> </w:t>
      </w:r>
      <w:r>
        <w:t xml:space="preserve">assess</w:t>
      </w:r>
      <w:r>
        <w:t xml:space="preserve"> </w:t>
      </w:r>
      <w:r>
        <w:t xml:space="preserve">psychological</w:t>
      </w:r>
      <w:r>
        <w:t xml:space="preserve"> </w:t>
      </w:r>
      <w:r>
        <w:t xml:space="preserve">concepts</w:t>
      </w:r>
      <w:r>
        <w:t xml:space="preserve"> </w:t>
      </w:r>
      <w:r>
        <w:t xml:space="preserve">and</w:t>
      </w:r>
      <w:r>
        <w:t xml:space="preserve"> </w:t>
      </w:r>
      <w:r>
        <w:t xml:space="preserve">constructs?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7)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due (Submission Fri, 25th</w:t>
      </w:r>
      <w:r>
        <w:t xml:space="preserve"> </w:t>
      </w:r>
      <w:r>
        <w:t xml:space="preserve">Nov)</w:t>
      </w:r>
    </w:p>
    <w:p>
      <w:pPr>
        <w:numPr>
          <w:ilvl w:val="1"/>
          <w:numId w:val="1002"/>
        </w:numPr>
        <w:pStyle w:val="Compact"/>
      </w:pPr>
      <w:r>
        <w:t xml:space="preserve">RASA and EC deadline (Fri, 9th December)</w:t>
      </w:r>
    </w:p>
    <w:p>
      <w:pPr>
        <w:numPr>
          <w:ilvl w:val="0"/>
          <w:numId w:val="1001"/>
        </w:numPr>
        <w:pStyle w:val="Compact"/>
      </w:pPr>
      <w:r>
        <w:t xml:space="preserve">W7 Personal Tutor session on the use of feedback</w:t>
      </w:r>
    </w:p>
    <w:p>
      <w:pPr>
        <w:numPr>
          <w:ilvl w:val="0"/>
          <w:numId w:val="1001"/>
        </w:numPr>
        <w:pStyle w:val="Compact"/>
      </w:pPr>
      <w:r>
        <w:t xml:space="preserve">W8 Personal Tutor session on Ethics and general development</w:t>
      </w:r>
      <w:r>
        <w:t xml:space="preserve"> </w:t>
      </w:r>
      <w:r>
        <w:t xml:space="preserve">questions for the MD</w:t>
      </w:r>
    </w:p>
    <w:p>
      <w:pPr>
        <w:numPr>
          <w:ilvl w:val="0"/>
          <w:numId w:val="1001"/>
        </w:numPr>
        <w:pStyle w:val="Compact"/>
      </w:pPr>
      <w:r>
        <w:t xml:space="preserve">Department Seminar Series.</w:t>
      </w:r>
    </w:p>
    <w:p>
      <w:pPr>
        <w:numPr>
          <w:ilvl w:val="1"/>
          <w:numId w:val="1003"/>
        </w:numPr>
        <w:pStyle w:val="Compact"/>
      </w:pPr>
      <w:r>
        <w:t xml:space="preserve">Tuesday (22/11/2022) and preview of 8th December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Task development and ethics</w:t>
      </w:r>
    </w:p>
    <w:bookmarkEnd w:id="20"/>
    <w:bookmarkStart w:id="24" w:name="department-seminar-series-this-week"/>
    <w:p>
      <w:pPr>
        <w:pStyle w:val="Heading2"/>
      </w:pPr>
      <w:r>
        <w:t xml:space="preserve">Department Seminar Series this week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Autism Through the Lifespan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Tuesday, 22 November 2022 at 16:00 – 17:00</w:t>
            </w:r>
          </w:p>
          <w:p>
            <w:pPr>
              <w:pStyle w:val="BodyText"/>
            </w:pPr>
            <w:r>
              <w:t xml:space="preserve">Please join us for the third of our departmental seminars given</w:t>
            </w:r>
            <w:r>
              <w:t xml:space="preserve"> </w:t>
            </w:r>
            <w:r>
              <w:t xml:space="preserve">by Carolien Torenvliet (University of Amsterdam) and Dr Rebecca Charlton</w:t>
            </w:r>
            <w:r>
              <w:t xml:space="preserve"> </w:t>
            </w:r>
            <w:r>
              <w:t xml:space="preserve">(Goldsmiths, University of London).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Title: Subjective and Objective Cognitive Decline across Adulthood for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Autistic People</w:t>
            </w:r>
            <w:r>
              <w:t xml:space="preserve"> 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Abstract: Research on the impact of ageing for autistic people is</w:t>
            </w:r>
            <w:r>
              <w:t xml:space="preserve"> </w:t>
            </w:r>
            <w:r>
              <w:t xml:space="preserve">scarce. It is crucial to understand how ageing may impact autistic</w:t>
            </w:r>
            <w:r>
              <w:t xml:space="preserve"> </w:t>
            </w:r>
            <w:r>
              <w:t xml:space="preserve">people due to both the increasing awareness of middle-age and later life</w:t>
            </w:r>
            <w:r>
              <w:t xml:space="preserve"> </w:t>
            </w:r>
            <w:r>
              <w:t xml:space="preserve">for autistic people and the known changes that occur with ageing</w:t>
            </w:r>
            <w:r>
              <w:t xml:space="preserve"> </w:t>
            </w:r>
            <w:r>
              <w:t xml:space="preserve">generally. Changes in cognitive abilities in particular are important as</w:t>
            </w:r>
            <w:r>
              <w:t xml:space="preserve"> </w:t>
            </w:r>
            <w:r>
              <w:t xml:space="preserve">decline in cognition is associated with reduced independence and</w:t>
            </w:r>
            <w:r>
              <w:t xml:space="preserve"> </w:t>
            </w:r>
            <w:r>
              <w:t xml:space="preserve">increased risk of dementia. In this seminar the speakers will present</w:t>
            </w:r>
            <w:r>
              <w:t xml:space="preserve"> </w:t>
            </w:r>
            <w:r>
              <w:t xml:space="preserve">data on subjective and objective measures of cognitive abilities among</w:t>
            </w:r>
            <w:r>
              <w:t xml:space="preserve"> </w:t>
            </w:r>
            <w:r>
              <w:t xml:space="preserve">autistic adults. They will discuss similarities and differences between</w:t>
            </w:r>
            <w:r>
              <w:t xml:space="preserve"> </w:t>
            </w:r>
            <w:r>
              <w:t xml:space="preserve">findings, and comment on what these results mean for future research.  </w:t>
            </w:r>
          </w:p>
        </w:tc>
      </w:tr>
    </w:tbl>
    <w:bookmarkEnd w:id="24"/>
    <w:bookmarkStart w:id="28" w:name="department-seminar-next-time"/>
    <w:p>
      <w:pPr>
        <w:pStyle w:val="Heading2"/>
      </w:pPr>
      <w:r>
        <w:t xml:space="preserve">Department Seminar Next time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The psychology of ghosts and hauntings - Professor Chris French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Thursday, 8 December 2022 at 16:00 – 17:00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Do ghosts exist?</w:t>
            </w:r>
            <w:r>
              <w:t xml:space="preserve"> </w:t>
            </w:r>
            <w:r>
              <w:t xml:space="preserve">If not, how are we explain why so many people</w:t>
            </w:r>
            <w:r>
              <w:t xml:space="preserve"> </w:t>
            </w:r>
            <w:r>
              <w:t xml:space="preserve">believe in ghosts with many of them claiming to have personally had a</w:t>
            </w:r>
            <w:r>
              <w:t xml:space="preserve"> </w:t>
            </w:r>
            <w:r>
              <w:t xml:space="preserve">ghostly encounter? This talk attempts to answer these questions by</w:t>
            </w:r>
            <w:r>
              <w:t xml:space="preserve"> </w:t>
            </w:r>
            <w:r>
              <w:t xml:space="preserve">considering a number of psychological factors that may lead someone to</w:t>
            </w:r>
            <w:r>
              <w:t xml:space="preserve"> </w:t>
            </w:r>
            <w:r>
              <w:t xml:space="preserve">reach for a supernatural explanation when in fact a natural explanation</w:t>
            </w:r>
            <w:r>
              <w:t xml:space="preserve"> </w:t>
            </w:r>
            <w:r>
              <w:t xml:space="preserve">would suffice.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Professor Chris French is the Head of the Anomalistic Psychology</w:t>
            </w:r>
            <w:r>
              <w:t xml:space="preserve"> </w:t>
            </w:r>
            <w:r>
              <w:t xml:space="preserve">Research Unit in the Psychology Department at Goldsmiths, University of</w:t>
            </w:r>
            <w:r>
              <w:t xml:space="preserve"> </w:t>
            </w:r>
            <w:r>
              <w:t xml:space="preserve">London. He is a Fellow of the British Psychological Society and of the</w:t>
            </w:r>
            <w:r>
              <w:t xml:space="preserve"> </w:t>
            </w:r>
            <w:r>
              <w:t xml:space="preserve">Committee for Skeptical Inquiry and a Patron of the British Humanist</w:t>
            </w:r>
            <w:r>
              <w:t xml:space="preserve"> </w:t>
            </w:r>
            <w:r>
              <w:t xml:space="preserve">Association. He has published over 150 articles and chapters covering a</w:t>
            </w:r>
            <w:r>
              <w:t xml:space="preserve"> </w:t>
            </w:r>
            <w:r>
              <w:t xml:space="preserve">wide range of topics. His main current area of research is the</w:t>
            </w:r>
            <w:r>
              <w:t xml:space="preserve"> </w:t>
            </w:r>
            <w:r>
              <w:t xml:space="preserve">psychology of paranormal beliefs and anomalous experiences. He</w:t>
            </w:r>
            <w:r>
              <w:t xml:space="preserve"> </w:t>
            </w:r>
            <w:r>
              <w:t xml:space="preserve">frequently appears on radio and television casting a sceptical eye over</w:t>
            </w:r>
            <w:r>
              <w:t xml:space="preserve"> </w:t>
            </w:r>
            <w:r>
              <w:t xml:space="preserve">paranormal claims. His most recent book is </w:t>
            </w:r>
            <w:r>
              <w:rPr>
                <w:iCs/>
                <w:i/>
              </w:rPr>
              <w:t xml:space="preserve">Anomalistic Psychology: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Exploring Paranormal Belief and Experience</w:t>
            </w:r>
            <w:r>
              <w:t xml:space="preserve">. </w:t>
            </w:r>
            <w:hyperlink r:id="rId27">
              <w:r>
                <w:rPr>
                  <w:rStyle w:val="Hyperlink"/>
                </w:rPr>
                <w:t xml:space="preserve">Christopher French |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Goldsmiths, University of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London</w:t>
              </w:r>
            </w:hyperlink>
            <w:r>
              <w:t xml:space="preserve">  </w:t>
            </w:r>
          </w:p>
        </w:tc>
      </w:tr>
    </w:tbl>
    <w:bookmarkEnd w:id="28"/>
    <w:bookmarkStart w:id="29" w:name="any-questions"/>
    <w:p>
      <w:pPr>
        <w:pStyle w:val="Heading1"/>
      </w:pPr>
      <w:r>
        <w:t xml:space="preserve">Any Questions?</w:t>
      </w:r>
    </w:p>
    <w:bookmarkEnd w:id="29"/>
    <w:bookmarkStart w:id="74" w:name="X20648d8a438ae45f94f25051109fd332b83b541"/>
    <w:p>
      <w:pPr>
        <w:pStyle w:val="Heading1"/>
      </w:pPr>
      <w:r>
        <w:t xml:space="preserve">How do we measure or assess psychological concepts and constructs?</w:t>
      </w:r>
    </w:p>
    <w:bookmarkStart w:id="30" w:name="X35e632db3b880fe7bdbe232a0d83be2043f76fb"/>
    <w:p>
      <w:pPr>
        <w:pStyle w:val="Heading2"/>
      </w:pPr>
      <w:r>
        <w:t xml:space="preserve">Psychometrics; the science of psychological assessment.</w:t>
      </w:r>
    </w:p>
    <w:p>
      <w:pPr>
        <w:pStyle w:val="FirstParagraph"/>
      </w:pPr>
      <w:r>
        <w:t xml:space="preserve">General reader: Breakwell, Smith &amp; Wright (2012) – Chapter 7 (available</w:t>
      </w:r>
      <w:r>
        <w:t xml:space="preserve"> </w:t>
      </w:r>
      <w:r>
        <w:t xml:space="preserve">via reading list free online)</w:t>
      </w:r>
    </w:p>
    <w:bookmarkEnd w:id="30"/>
    <w:bookmarkStart w:id="34" w:name="what-myers-briggs-type-are-you"/>
    <w:p>
      <w:pPr>
        <w:pStyle w:val="Heading2"/>
      </w:pPr>
      <w:r>
        <w:t xml:space="preserve">What Myers-Briggs type are you?</w:t>
      </w:r>
    </w:p>
    <w:p>
      <w:pPr>
        <w:pStyle w:val="FirstParagraph"/>
      </w:pPr>
      <w:r>
        <w:drawing>
          <wp:inline>
            <wp:extent cx="5943600" cy="419896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-A2717D5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myers-briggs"/>
    <w:p>
      <w:pPr>
        <w:pStyle w:val="Heading2"/>
      </w:pPr>
      <w:r>
        <w:t xml:space="preserve">Myers-Briggs…</w:t>
      </w:r>
    </w:p>
    <w:p>
      <w:pPr>
        <w:pStyle w:val="FirstParagraph"/>
      </w:pPr>
      <w:r>
        <w:t xml:space="preserve">– Based on Jung’s non-scientific ideas about personality</w:t>
      </w:r>
    </w:p>
    <w:p>
      <w:pPr>
        <w:pStyle w:val="BodyText"/>
      </w:pPr>
      <w:r>
        <w:t xml:space="preserve">– The four dimensions are binary. But most characteristics are normally</w:t>
      </w:r>
      <w:r>
        <w:t xml:space="preserve"> </w:t>
      </w:r>
      <w:r>
        <w:t xml:space="preserve">distributed</w:t>
      </w:r>
    </w:p>
    <w:p>
      <w:pPr>
        <w:pStyle w:val="BodyText"/>
      </w:pPr>
      <w:r>
        <w:t xml:space="preserve">– Very poor test-retest reliability.</w:t>
      </w:r>
    </w:p>
    <w:p>
      <w:pPr>
        <w:pStyle w:val="BodyText"/>
      </w:pPr>
      <w:r>
        <w:t xml:space="preserve">– Almost no research support.</w:t>
      </w:r>
    </w:p>
    <w:p>
      <w:pPr>
        <w:pStyle w:val="BodyText"/>
      </w:pPr>
      <w:r>
        <w:t xml:space="preserve">– Company behind the test CPP makes $20 million a year from it. Has</w:t>
      </w:r>
      <w:r>
        <w:t xml:space="preserve"> </w:t>
      </w:r>
      <w:r>
        <w:t xml:space="preserve">little incentive to start from scratch!</w:t>
      </w:r>
    </w:p>
    <w:p>
      <w:pPr>
        <w:pStyle w:val="BodyText"/>
      </w:pPr>
      <w:hyperlink r:id="rId35">
        <w:r>
          <w:rPr>
            <w:rStyle w:val="Hyperlink"/>
          </w:rPr>
          <w:t xml:space="preserve">https://www.vox.com/2014/7/15/5881947/myersbriggs-personality-test-meaningless</w:t>
        </w:r>
      </w:hyperlink>
    </w:p>
    <w:bookmarkEnd w:id="36"/>
    <w:bookmarkStart w:id="37" w:name="what-is-psychometrics"/>
    <w:p>
      <w:pPr>
        <w:pStyle w:val="Heading2"/>
      </w:pPr>
      <w:r>
        <w:t xml:space="preserve">What is psychometrics?</w:t>
      </w:r>
    </w:p>
    <w:p>
      <w:pPr>
        <w:pStyle w:val="FirstParagraph"/>
      </w:pPr>
      <w:r>
        <w:t xml:space="preserve">– Meaning from Greek origin:</w:t>
      </w:r>
      <w:r>
        <w:t xml:space="preserve"> </w:t>
      </w:r>
      <w:r>
        <w:t xml:space="preserve">‘</w:t>
      </w:r>
      <w:r>
        <w:t xml:space="preserve">measuring the soul</w:t>
      </w:r>
      <w:r>
        <w:t xml:space="preserve">’</w:t>
      </w:r>
    </w:p>
    <w:p>
      <w:pPr>
        <w:pStyle w:val="BodyText"/>
      </w:pPr>
      <w:r>
        <w:t xml:space="preserve">– Psychometrics is the field of study concerned with the theory and</w:t>
      </w:r>
      <w:r>
        <w:t xml:space="preserve"> </w:t>
      </w:r>
      <w:r>
        <w:t xml:space="preserve">technique of psychological measurement, which includes the measurement</w:t>
      </w:r>
      <w:r>
        <w:t xml:space="preserve"> </w:t>
      </w:r>
      <w:r>
        <w:t xml:space="preserve">of knowledge, abilities, attitudes, and personality traits</w:t>
      </w:r>
    </w:p>
    <w:p>
      <w:pPr>
        <w:pStyle w:val="BodyText"/>
      </w:pPr>
      <w:r>
        <w:t xml:space="preserve">– Refers to all areas of psychology concerned with psychological</w:t>
      </w:r>
      <w:r>
        <w:t xml:space="preserve"> </w:t>
      </w:r>
      <w:r>
        <w:t xml:space="preserve">measurement (methods of testing and substantive findings)</w:t>
      </w:r>
    </w:p>
    <w:p>
      <w:pPr>
        <w:pStyle w:val="BodyText"/>
      </w:pPr>
      <w:r>
        <w:t xml:space="preserve">– Two major research tasks:</w:t>
      </w:r>
    </w:p>
    <w:p>
      <w:pPr>
        <w:pStyle w:val="BodyText"/>
      </w:pPr>
      <w:r>
        <w:t xml:space="preserve">– (i) the construction of instruments and procedures for measurement;</w:t>
      </w:r>
    </w:p>
    <w:p>
      <w:pPr>
        <w:pStyle w:val="BodyText"/>
      </w:pPr>
      <w:r>
        <w:t xml:space="preserve">– (ii) the development and refinement of theoretical approaches to</w:t>
      </w:r>
      <w:r>
        <w:t xml:space="preserve"> </w:t>
      </w:r>
      <w:r>
        <w:t xml:space="preserve">measurement</w:t>
      </w:r>
    </w:p>
    <w:bookmarkEnd w:id="37"/>
    <w:bookmarkStart w:id="38" w:name="a-brief-history-of-psychometrics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Charles Darwin’s (1809–1882) Origin of the Species impacts</w:t>
      </w:r>
      <w:r>
        <w:t xml:space="preserve"> </w:t>
      </w:r>
      <w:r>
        <w:t xml:space="preserve">scientific thinking in 19 th century</w:t>
      </w:r>
    </w:p>
    <w:p>
      <w:pPr>
        <w:pStyle w:val="BodyText"/>
      </w:pPr>
      <w:r>
        <w:t xml:space="preserve">– Evolution (anthropology) combined with quantification (allure of</w:t>
      </w:r>
      <w:r>
        <w:t xml:space="preserve"> </w:t>
      </w:r>
      <w:r>
        <w:t xml:space="preserve">numbers)</w:t>
      </w:r>
    </w:p>
    <w:p>
      <w:pPr>
        <w:pStyle w:val="BodyText"/>
      </w:pPr>
      <w:r>
        <w:t xml:space="preserve">– Francis Galton (1822–1911) builds on cousin Darwin’s ideas with</w:t>
      </w:r>
      <w:r>
        <w:t xml:space="preserve"> </w:t>
      </w:r>
      <w:r>
        <w:t xml:space="preserve">measurement and statistics</w:t>
      </w:r>
    </w:p>
    <w:bookmarkEnd w:id="38"/>
    <w:bookmarkStart w:id="39" w:name="a-brief-history-of-psychometrics-1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Galton developed the theory underpinning correlation and regression</w:t>
      </w:r>
    </w:p>
    <w:p>
      <w:pPr>
        <w:pStyle w:val="BodyText"/>
      </w:pPr>
      <w:r>
        <w:t xml:space="preserve">– Used this theory to try to explain the heritability of human ability</w:t>
      </w:r>
      <w:r>
        <w:t xml:space="preserve"> </w:t>
      </w:r>
      <w:r>
        <w:t xml:space="preserve">and achievement (amongst many other things)</w:t>
      </w:r>
    </w:p>
    <w:p>
      <w:pPr>
        <w:pStyle w:val="BodyText"/>
      </w:pPr>
      <w:r>
        <w:t xml:space="preserve">– Developed a lab and tests for many concepts e.g. prayer, boredom,</w:t>
      </w:r>
      <w:r>
        <w:t xml:space="preserve"> </w:t>
      </w:r>
      <w:r>
        <w:t xml:space="preserve">beauty</w:t>
      </w:r>
    </w:p>
    <w:bookmarkEnd w:id="39"/>
    <w:bookmarkStart w:id="40" w:name="what-is-a-psychometric-test"/>
    <w:p>
      <w:pPr>
        <w:pStyle w:val="Heading2"/>
      </w:pPr>
      <w:r>
        <w:t xml:space="preserve">What is a psychometric test?</w:t>
      </w:r>
    </w:p>
    <w:p>
      <w:pPr>
        <w:numPr>
          <w:ilvl w:val="0"/>
          <w:numId w:val="1004"/>
        </w:numPr>
      </w:pPr>
      <w:r>
        <w:t xml:space="preserve">Sample of affect, behaviour, cognition etc</w:t>
      </w:r>
    </w:p>
    <w:p>
      <w:pPr>
        <w:numPr>
          <w:ilvl w:val="0"/>
          <w:numId w:val="1004"/>
        </w:numPr>
      </w:pPr>
      <w:r>
        <w:t xml:space="preserve">Obtained under standardized conditions</w:t>
      </w:r>
    </w:p>
    <w:p>
      <w:pPr>
        <w:numPr>
          <w:ilvl w:val="0"/>
          <w:numId w:val="1004"/>
        </w:numPr>
      </w:pPr>
      <w:r>
        <w:t xml:space="preserve">Scored using rules that provide allow for comparison of individuals</w:t>
      </w:r>
    </w:p>
    <w:p>
      <w:pPr>
        <w:numPr>
          <w:ilvl w:val="0"/>
          <w:numId w:val="1004"/>
        </w:numPr>
      </w:pPr>
      <w:r>
        <w:t xml:space="preserve">Ideally, we would like:</w:t>
      </w:r>
    </w:p>
    <w:p>
      <w:pPr>
        <w:numPr>
          <w:ilvl w:val="1"/>
          <w:numId w:val="1005"/>
        </w:numPr>
      </w:pPr>
      <w:r>
        <w:t xml:space="preserve">Multiple samples</w:t>
      </w:r>
    </w:p>
    <w:p>
      <w:pPr>
        <w:numPr>
          <w:ilvl w:val="1"/>
          <w:numId w:val="1005"/>
        </w:numPr>
      </w:pPr>
      <w:r>
        <w:t xml:space="preserve">Multiple situations (contexts, several occasions)</w:t>
      </w:r>
    </w:p>
    <w:p>
      <w:pPr>
        <w:numPr>
          <w:ilvl w:val="1"/>
          <w:numId w:val="1005"/>
        </w:numPr>
      </w:pPr>
      <w:r>
        <w:t xml:space="preserve">Multiple methods</w:t>
      </w:r>
    </w:p>
    <w:bookmarkEnd w:id="40"/>
    <w:bookmarkStart w:id="41" w:name="but-you-cant-always-get-what-you-want"/>
    <w:p>
      <w:pPr>
        <w:pStyle w:val="Heading2"/>
      </w:pPr>
      <w:r>
        <w:t xml:space="preserve">But you can’t always get what you want…</w:t>
      </w:r>
    </w:p>
    <w:p>
      <w:pPr>
        <w:pStyle w:val="FirstParagraph"/>
      </w:pPr>
      <w:r>
        <w:t xml:space="preserve">Often, must measure individuals on</w:t>
      </w:r>
    </w:p>
    <w:p>
      <w:pPr>
        <w:numPr>
          <w:ilvl w:val="0"/>
          <w:numId w:val="1006"/>
        </w:numPr>
        <w:pStyle w:val="Compact"/>
      </w:pPr>
      <w:r>
        <w:t xml:space="preserve">One occasion</w:t>
      </w:r>
    </w:p>
    <w:p>
      <w:pPr>
        <w:numPr>
          <w:ilvl w:val="0"/>
          <w:numId w:val="1006"/>
        </w:numPr>
        <w:pStyle w:val="Compact"/>
      </w:pPr>
      <w:r>
        <w:t xml:space="preserve">Timed/ restricted conditions</w:t>
      </w:r>
    </w:p>
    <w:p>
      <w:pPr>
        <w:pStyle w:val="FirstParagraph"/>
      </w:pPr>
      <w:r>
        <w:t xml:space="preserve">So must use efficient methods</w:t>
      </w:r>
    </w:p>
    <w:p>
      <w:pPr>
        <w:numPr>
          <w:ilvl w:val="0"/>
          <w:numId w:val="1007"/>
        </w:numPr>
        <w:pStyle w:val="Compact"/>
      </w:pPr>
      <w:r>
        <w:t xml:space="preserve">Many opportunities (multiple choice tests)</w:t>
      </w:r>
    </w:p>
    <w:p>
      <w:pPr>
        <w:numPr>
          <w:ilvl w:val="0"/>
          <w:numId w:val="1007"/>
        </w:numPr>
        <w:pStyle w:val="Compact"/>
      </w:pPr>
      <w:r>
        <w:t xml:space="preserve">Objective scoring (no judgment involved)</w:t>
      </w:r>
    </w:p>
    <w:p>
      <w:pPr>
        <w:numPr>
          <w:ilvl w:val="0"/>
          <w:numId w:val="1007"/>
        </w:numPr>
        <w:pStyle w:val="Compact"/>
      </w:pPr>
      <w:r>
        <w:t xml:space="preserve">Adaptive item selection</w:t>
      </w:r>
    </w:p>
    <w:bookmarkEnd w:id="41"/>
    <w:bookmarkStart w:id="42" w:name="X8b947d6809aec722024b90dcdfba8c8522b1364"/>
    <w:p>
      <w:pPr>
        <w:pStyle w:val="Heading2"/>
      </w:pPr>
      <w:r>
        <w:t xml:space="preserve">Differences between a psychometric test and a general survey</w:t>
      </w:r>
    </w:p>
    <w:p>
      <w:pPr>
        <w:numPr>
          <w:ilvl w:val="0"/>
          <w:numId w:val="1008"/>
        </w:numPr>
        <w:pStyle w:val="Compact"/>
      </w:pPr>
      <w:r>
        <w:t xml:space="preserve">Scientific rationale</w:t>
      </w:r>
    </w:p>
    <w:p>
      <w:pPr>
        <w:numPr>
          <w:ilvl w:val="0"/>
          <w:numId w:val="1008"/>
        </w:numPr>
        <w:pStyle w:val="Compact"/>
      </w:pPr>
      <w:r>
        <w:t xml:space="preserve">Careful item development and test construction</w:t>
      </w:r>
    </w:p>
    <w:p>
      <w:pPr>
        <w:numPr>
          <w:ilvl w:val="0"/>
          <w:numId w:val="1008"/>
        </w:numPr>
        <w:pStyle w:val="Compact"/>
      </w:pPr>
      <w:r>
        <w:t xml:space="preserve">Objective</w:t>
      </w:r>
    </w:p>
    <w:p>
      <w:pPr>
        <w:numPr>
          <w:ilvl w:val="0"/>
          <w:numId w:val="1008"/>
        </w:numPr>
        <w:pStyle w:val="Compact"/>
      </w:pPr>
      <w:r>
        <w:t xml:space="preserve">Standardised</w:t>
      </w:r>
    </w:p>
    <w:p>
      <w:pPr>
        <w:numPr>
          <w:ilvl w:val="0"/>
          <w:numId w:val="1008"/>
        </w:numPr>
        <w:pStyle w:val="Compact"/>
      </w:pPr>
      <w:r>
        <w:t xml:space="preserve">Instructions</w:t>
      </w:r>
    </w:p>
    <w:p>
      <w:pPr>
        <w:numPr>
          <w:ilvl w:val="0"/>
          <w:numId w:val="1008"/>
        </w:numPr>
        <w:pStyle w:val="Compact"/>
      </w:pPr>
      <w:r>
        <w:t xml:space="preserve">Scoring procedure</w:t>
      </w:r>
    </w:p>
    <w:p>
      <w:pPr>
        <w:numPr>
          <w:ilvl w:val="0"/>
          <w:numId w:val="1008"/>
        </w:numPr>
        <w:pStyle w:val="Compact"/>
      </w:pPr>
      <w:r>
        <w:t xml:space="preserve">Reliable</w:t>
      </w:r>
    </w:p>
    <w:p>
      <w:pPr>
        <w:numPr>
          <w:ilvl w:val="0"/>
          <w:numId w:val="1008"/>
        </w:numPr>
        <w:pStyle w:val="Compact"/>
      </w:pPr>
      <w:r>
        <w:t xml:space="preserve">Valid</w:t>
      </w:r>
    </w:p>
    <w:bookmarkEnd w:id="42"/>
    <w:bookmarkStart w:id="43" w:name="clinical-uses-of-psychometric-tests"/>
    <w:p>
      <w:pPr>
        <w:pStyle w:val="Heading2"/>
      </w:pPr>
      <w:r>
        <w:t xml:space="preserve">Clinical uses of psychometric tests</w:t>
      </w:r>
    </w:p>
    <w:p>
      <w:pPr>
        <w:numPr>
          <w:ilvl w:val="0"/>
          <w:numId w:val="1009"/>
        </w:numPr>
        <w:pStyle w:val="Compact"/>
      </w:pPr>
      <w:r>
        <w:t xml:space="preserve">Describe current functioning</w:t>
      </w:r>
    </w:p>
    <w:p>
      <w:pPr>
        <w:numPr>
          <w:ilvl w:val="0"/>
          <w:numId w:val="1009"/>
        </w:numPr>
        <w:pStyle w:val="Compact"/>
      </w:pPr>
      <w:r>
        <w:t xml:space="preserve">Further investigate impressions from less formal evaluation</w:t>
      </w:r>
      <w:r>
        <w:t xml:space="preserve"> </w:t>
      </w:r>
      <w:r>
        <w:t xml:space="preserve">approaches</w:t>
      </w:r>
    </w:p>
    <w:p>
      <w:pPr>
        <w:numPr>
          <w:ilvl w:val="0"/>
          <w:numId w:val="1009"/>
        </w:numPr>
        <w:pStyle w:val="Compact"/>
      </w:pPr>
      <w:r>
        <w:t xml:space="preserve">Identify therapeutic needs</w:t>
      </w:r>
    </w:p>
    <w:p>
      <w:pPr>
        <w:numPr>
          <w:ilvl w:val="0"/>
          <w:numId w:val="1009"/>
        </w:numPr>
        <w:pStyle w:val="Compact"/>
      </w:pPr>
      <w:r>
        <w:t xml:space="preserve">Aid in differential diagnosis of disorder</w:t>
      </w:r>
    </w:p>
    <w:p>
      <w:pPr>
        <w:numPr>
          <w:ilvl w:val="0"/>
          <w:numId w:val="1009"/>
        </w:numPr>
        <w:pStyle w:val="Compact"/>
      </w:pPr>
      <w:r>
        <w:t xml:space="preserve">Monitor treatment over time to monitor success and identify new</w:t>
      </w:r>
      <w:r>
        <w:t xml:space="preserve"> </w:t>
      </w:r>
      <w:r>
        <w:t xml:space="preserve">treatment needs</w:t>
      </w:r>
    </w:p>
    <w:p>
      <w:pPr>
        <w:numPr>
          <w:ilvl w:val="0"/>
          <w:numId w:val="1009"/>
        </w:numPr>
        <w:pStyle w:val="Compact"/>
      </w:pPr>
      <w:r>
        <w:t xml:space="preserve">Provide empathetic feedback</w:t>
      </w:r>
    </w:p>
    <w:bookmarkEnd w:id="43"/>
    <w:bookmarkStart w:id="44" w:name="occupational-uses-of-psychometric-tests"/>
    <w:p>
      <w:pPr>
        <w:pStyle w:val="Heading2"/>
      </w:pPr>
      <w:r>
        <w:t xml:space="preserve">Occupational uses of psychometric tests</w:t>
      </w:r>
    </w:p>
    <w:p>
      <w:pPr>
        <w:numPr>
          <w:ilvl w:val="0"/>
          <w:numId w:val="1010"/>
        </w:numPr>
        <w:pStyle w:val="Compact"/>
      </w:pPr>
      <w:r>
        <w:t xml:space="preserve">Initial hiring</w:t>
      </w:r>
    </w:p>
    <w:p>
      <w:pPr>
        <w:numPr>
          <w:ilvl w:val="0"/>
          <w:numId w:val="1010"/>
        </w:numPr>
        <w:pStyle w:val="Compact"/>
      </w:pPr>
      <w:r>
        <w:t xml:space="preserve">Job selection</w:t>
      </w:r>
    </w:p>
    <w:p>
      <w:pPr>
        <w:numPr>
          <w:ilvl w:val="0"/>
          <w:numId w:val="1010"/>
        </w:numPr>
        <w:pStyle w:val="Compact"/>
      </w:pPr>
      <w:r>
        <w:t xml:space="preserve">Team development</w:t>
      </w:r>
    </w:p>
    <w:p>
      <w:pPr>
        <w:numPr>
          <w:ilvl w:val="0"/>
          <w:numId w:val="1010"/>
        </w:numPr>
        <w:pStyle w:val="Compact"/>
      </w:pPr>
      <w:r>
        <w:t xml:space="preserve">Career counseling</w:t>
      </w:r>
    </w:p>
    <w:p>
      <w:pPr>
        <w:numPr>
          <w:ilvl w:val="0"/>
          <w:numId w:val="1010"/>
        </w:numPr>
        <w:pStyle w:val="Compact"/>
      </w:pPr>
      <w:r>
        <w:t xml:space="preserve">Training readiness</w:t>
      </w:r>
    </w:p>
    <w:p>
      <w:pPr>
        <w:numPr>
          <w:ilvl w:val="0"/>
          <w:numId w:val="1010"/>
        </w:numPr>
        <w:pStyle w:val="Compact"/>
      </w:pPr>
      <w:r>
        <w:t xml:space="preserve">Succession planning</w:t>
      </w:r>
    </w:p>
    <w:p>
      <w:pPr>
        <w:numPr>
          <w:ilvl w:val="0"/>
          <w:numId w:val="1010"/>
        </w:numPr>
        <w:pStyle w:val="Compact"/>
      </w:pPr>
      <w:r>
        <w:t xml:space="preserve">Performance assessment</w:t>
      </w:r>
    </w:p>
    <w:p>
      <w:pPr>
        <w:numPr>
          <w:ilvl w:val="0"/>
          <w:numId w:val="1010"/>
        </w:numPr>
        <w:pStyle w:val="Compact"/>
      </w:pPr>
      <w:r>
        <w:t xml:space="preserve">Promotion</w:t>
      </w:r>
    </w:p>
    <w:bookmarkEnd w:id="44"/>
    <w:bookmarkStart w:id="45" w:name="educational-uses-of-psychometric-tests"/>
    <w:p>
      <w:pPr>
        <w:pStyle w:val="Heading2"/>
      </w:pPr>
      <w:r>
        <w:t xml:space="preserve">Educational uses of psychometric tests</w:t>
      </w:r>
    </w:p>
    <w:p>
      <w:pPr>
        <w:numPr>
          <w:ilvl w:val="0"/>
          <w:numId w:val="1011"/>
        </w:numPr>
        <w:pStyle w:val="Compact"/>
      </w:pPr>
      <w:r>
        <w:t xml:space="preserve">Counseling</w:t>
      </w:r>
    </w:p>
    <w:p>
      <w:pPr>
        <w:numPr>
          <w:ilvl w:val="0"/>
          <w:numId w:val="1011"/>
        </w:numPr>
        <w:pStyle w:val="Compact"/>
      </w:pPr>
      <w:r>
        <w:t xml:space="preserve">School exams</w:t>
      </w:r>
    </w:p>
    <w:p>
      <w:pPr>
        <w:numPr>
          <w:ilvl w:val="0"/>
          <w:numId w:val="1011"/>
        </w:numPr>
        <w:pStyle w:val="Compact"/>
      </w:pPr>
      <w:r>
        <w:t xml:space="preserve">University entrance exams</w:t>
      </w:r>
    </w:p>
    <w:p>
      <w:pPr>
        <w:numPr>
          <w:ilvl w:val="0"/>
          <w:numId w:val="1011"/>
        </w:numPr>
        <w:pStyle w:val="Compact"/>
      </w:pPr>
      <w:r>
        <w:t xml:space="preserve">Course exams</w:t>
      </w:r>
    </w:p>
    <w:p>
      <w:pPr>
        <w:numPr>
          <w:ilvl w:val="0"/>
          <w:numId w:val="1011"/>
        </w:numPr>
        <w:pStyle w:val="Compact"/>
      </w:pPr>
      <w:r>
        <w:t xml:space="preserve">Learning disabilities</w:t>
      </w:r>
    </w:p>
    <w:bookmarkEnd w:id="45"/>
    <w:bookmarkStart w:id="46" w:name="types-of-psychometric-tests"/>
    <w:p>
      <w:pPr>
        <w:pStyle w:val="Heading2"/>
      </w:pPr>
      <w:r>
        <w:t xml:space="preserve">Types of psychometric tests</w:t>
      </w:r>
    </w:p>
    <w:p>
      <w:pPr>
        <w:pStyle w:val="FirstParagraph"/>
      </w:pPr>
      <w:r>
        <w:t xml:space="preserve">Maximum performance test (can do)</w:t>
      </w:r>
    </w:p>
    <w:p>
      <w:pPr>
        <w:numPr>
          <w:ilvl w:val="0"/>
          <w:numId w:val="1012"/>
        </w:numPr>
        <w:pStyle w:val="Compact"/>
      </w:pPr>
      <w:r>
        <w:t xml:space="preserve">Intelligence tests (basic reasoning ability common to a variety of</w:t>
      </w:r>
      <w:r>
        <w:t xml:space="preserve"> </w:t>
      </w:r>
      <w:r>
        <w:t xml:space="preserve">intellectual tasks)</w:t>
      </w:r>
    </w:p>
    <w:p>
      <w:pPr>
        <w:numPr>
          <w:ilvl w:val="0"/>
          <w:numId w:val="1012"/>
        </w:numPr>
        <w:pStyle w:val="Compact"/>
      </w:pPr>
      <w:r>
        <w:t xml:space="preserve">Attainment tests (mastery tests, e.g., your exams, certification</w:t>
      </w:r>
      <w:r>
        <w:t xml:space="preserve"> </w:t>
      </w:r>
      <w:r>
        <w:t xml:space="preserve">testing)</w:t>
      </w:r>
    </w:p>
    <w:p>
      <w:pPr>
        <w:pStyle w:val="FirstParagraph"/>
      </w:pPr>
      <w:r>
        <w:t xml:space="preserve">Typical performance test (will do)</w:t>
      </w:r>
    </w:p>
    <w:p>
      <w:pPr>
        <w:numPr>
          <w:ilvl w:val="0"/>
          <w:numId w:val="1013"/>
        </w:numPr>
        <w:pStyle w:val="Compact"/>
      </w:pPr>
      <w:r>
        <w:t xml:space="preserve">Personality tests (ways of thinking, feeling and behaving)</w:t>
      </w:r>
    </w:p>
    <w:p>
      <w:pPr>
        <w:numPr>
          <w:ilvl w:val="0"/>
          <w:numId w:val="1013"/>
        </w:numPr>
        <w:pStyle w:val="Compact"/>
      </w:pPr>
      <w:r>
        <w:t xml:space="preserve">Careers and interests tests</w:t>
      </w:r>
    </w:p>
    <w:p>
      <w:pPr>
        <w:pStyle w:val="FirstParagraph"/>
      </w:pPr>
      <w:r>
        <w:t xml:space="preserve">– Different answer demands: effort versus candid truth</w:t>
      </w:r>
    </w:p>
    <w:p>
      <w:pPr>
        <w:pStyle w:val="BodyText"/>
      </w:pPr>
      <w:r>
        <w:t xml:space="preserve">– Context dependent</w:t>
      </w:r>
    </w:p>
    <w:bookmarkEnd w:id="46"/>
    <w:bookmarkStart w:id="47" w:name="X6814fae4075fc977a565f4269e765fb9dfc96bf"/>
    <w:p>
      <w:pPr>
        <w:pStyle w:val="Heading2"/>
      </w:pPr>
      <w:r>
        <w:t xml:space="preserve">Examples of maximum performance items (ability)</w:t>
      </w:r>
    </w:p>
    <w:p>
      <w:pPr>
        <w:pStyle w:val="FirstParagraph"/>
      </w:pPr>
      <w:r>
        <w:t xml:space="preserve">Odd one out</w:t>
      </w:r>
    </w:p>
    <w:p>
      <w:pPr>
        <w:pStyle w:val="BodyText"/>
      </w:pPr>
      <w:r>
        <w:rPr>
          <w:rStyle w:val="VerbatimChar"/>
        </w:rPr>
        <w:t xml:space="preserve">Tree, Man, Paper, Mouse</w:t>
      </w:r>
    </w:p>
    <w:p>
      <w:pPr>
        <w:pStyle w:val="BodyText"/>
      </w:pPr>
      <w:r>
        <w:t xml:space="preserve">Next in sequence</w:t>
      </w:r>
    </w:p>
    <w:p>
      <w:pPr>
        <w:pStyle w:val="BodyText"/>
      </w:pPr>
      <w:r>
        <w:rPr>
          <w:rStyle w:val="VerbatimChar"/>
        </w:rPr>
        <w:t xml:space="preserve">1, 1, 2, 3, 5, 8…</w:t>
      </w:r>
    </w:p>
    <w:p>
      <w:pPr>
        <w:pStyle w:val="BodyText"/>
      </w:pPr>
      <w:r>
        <w:t xml:space="preserve">Spatial reasoning</w:t>
      </w:r>
    </w:p>
    <w:p>
      <w:pPr>
        <w:pStyle w:val="BodyText"/>
      </w:pPr>
      <w:r>
        <w:t xml:space="preserve">First 3 form a series,</w:t>
      </w:r>
    </w:p>
    <w:p>
      <w:pPr>
        <w:pStyle w:val="BodyText"/>
      </w:pPr>
      <w:r>
        <w:t xml:space="preserve">Which comes next A, B or C ?</w:t>
      </w:r>
    </w:p>
    <w:bookmarkEnd w:id="47"/>
    <w:bookmarkStart w:id="54" w:name="stimulus"/>
    <w:p>
      <w:pPr>
        <w:pStyle w:val="Heading2"/>
      </w:pPr>
      <w:r>
        <w:t xml:space="preserve">Stimulus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686300" cy="9652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images/paste-D338C822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96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1778000" cy="28321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s/paste-B8F83F0F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83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4"/>
    <w:bookmarkStart w:id="58" w:name="image-rotation-task"/>
    <w:p>
      <w:pPr>
        <w:pStyle w:val="Heading2"/>
      </w:pPr>
      <w:r>
        <w:t xml:space="preserve">Image rotation task</w:t>
      </w:r>
    </w:p>
    <w:p>
      <w:pPr>
        <w:pStyle w:val="FirstParagraph"/>
      </w:pPr>
      <w:r>
        <w:drawing>
          <wp:inline>
            <wp:extent cx="5943600" cy="1720813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paste-2393066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examples-of-typical-performance-items"/>
    <w:p>
      <w:pPr>
        <w:pStyle w:val="Heading2"/>
      </w:pPr>
      <w:r>
        <w:t xml:space="preserve">Examples of typical performance items</w:t>
      </w:r>
    </w:p>
    <w:p>
      <w:pPr>
        <w:pStyle w:val="FirstParagraph"/>
      </w:pPr>
      <w:r>
        <w:t xml:space="preserve">Rate on a scale from 1 to 5 how true this is of you</w:t>
      </w:r>
    </w:p>
    <w:p>
      <w:pPr>
        <w:pStyle w:val="BodyText"/>
      </w:pPr>
      <w:r>
        <w:t xml:space="preserve">(Costa &amp; McCrae, 1992, Big Five)</w:t>
      </w:r>
    </w:p>
    <w:p>
      <w:pPr>
        <w:pStyle w:val="BodyText"/>
      </w:pPr>
      <w:r>
        <w:rPr>
          <w:rStyle w:val="VerbatimChar"/>
        </w:rPr>
        <w:t xml:space="preserve">Once I find the right way to do something, I stick to it</w:t>
      </w:r>
    </w:p>
    <w:p>
      <w:pPr>
        <w:pStyle w:val="BodyText"/>
      </w:pPr>
      <w:r>
        <w:t xml:space="preserve">Dichotomous yes/ no answers</w:t>
      </w:r>
    </w:p>
    <w:p>
      <w:pPr>
        <w:pStyle w:val="BodyText"/>
      </w:pPr>
      <w:r>
        <w:t xml:space="preserve">(Eysenck &amp; Eysenck, 1976, Giant 3):</w:t>
      </w:r>
    </w:p>
    <w:p>
      <w:pPr>
        <w:pStyle w:val="BodyText"/>
      </w:pPr>
      <w:r>
        <w:rPr>
          <w:rStyle w:val="VerbatimChar"/>
        </w:rPr>
        <w:t xml:space="preserve">I am the life of a party</w:t>
      </w:r>
    </w:p>
    <w:p>
      <w:pPr>
        <w:pStyle w:val="BodyText"/>
      </w:pPr>
      <w:r>
        <w:t xml:space="preserve">Forced choice</w:t>
      </w:r>
    </w:p>
    <w:p>
      <w:pPr>
        <w:pStyle w:val="BodyText"/>
      </w:pPr>
      <w:r>
        <w:t xml:space="preserve">(Zuckerman, 1979, Sensation Seeking Scale)</w:t>
      </w:r>
    </w:p>
    <w:p>
      <w:pPr>
        <w:pStyle w:val="BodyText"/>
      </w:pPr>
      <w:r>
        <w:rPr>
          <w:rStyle w:val="VerbatimChar"/>
        </w:rPr>
        <w:t xml:space="preserve">A: I like "wild" uninhibited parties</w:t>
      </w:r>
    </w:p>
    <w:p>
      <w:pPr>
        <w:pStyle w:val="BodyText"/>
      </w:pPr>
      <w:r>
        <w:rPr>
          <w:rStyle w:val="VerbatimChar"/>
        </w:rPr>
        <w:t xml:space="preserve">B: I prefer quiet parties with good conversation</w:t>
      </w:r>
    </w:p>
    <w:bookmarkEnd w:id="59"/>
    <w:bookmarkStart w:id="60" w:name="properties-of-psychometric-tests"/>
    <w:p>
      <w:pPr>
        <w:pStyle w:val="Heading2"/>
      </w:pPr>
      <w:r>
        <w:t xml:space="preserve">Properties of Psychometric tests</w:t>
      </w:r>
    </w:p>
    <w:p>
      <w:pPr>
        <w:pStyle w:val="FirstParagraph"/>
      </w:pPr>
      <w:r>
        <w:t xml:space="preserve">Properties of psychometric tests</w:t>
      </w:r>
    </w:p>
    <w:p>
      <w:pPr>
        <w:pStyle w:val="BodyText"/>
      </w:pPr>
      <w:r>
        <w:t xml:space="preserve">Two important properties of psychometric tests</w:t>
      </w:r>
    </w:p>
    <w:p>
      <w:pPr>
        <w:pStyle w:val="BodyText"/>
      </w:pPr>
      <w:r>
        <w:rPr>
          <w:u w:val="single"/>
        </w:rPr>
        <w:t xml:space="preserve">Reliability</w:t>
      </w:r>
    </w:p>
    <w:p>
      <w:pPr>
        <w:pStyle w:val="BodyText"/>
      </w:pPr>
      <w:r>
        <w:t xml:space="preserve">–The consistency with which a test measures the construct</w:t>
      </w:r>
    </w:p>
    <w:p>
      <w:pPr>
        <w:pStyle w:val="BodyText"/>
      </w:pPr>
      <w:r>
        <w:rPr>
          <w:u w:val="single"/>
        </w:rPr>
        <w:t xml:space="preserve">Validity</w:t>
      </w:r>
    </w:p>
    <w:p>
      <w:pPr>
        <w:pStyle w:val="BodyText"/>
      </w:pPr>
      <w:r>
        <w:t xml:space="preserve">–The degree to which a test actually measures what it claims to measure</w:t>
      </w:r>
      <w:r>
        <w:t xml:space="preserve"> </w:t>
      </w:r>
      <w:r>
        <w:t xml:space="preserve">“</w:t>
      </w:r>
      <w:r>
        <w:t xml:space="preserve">accuracy</w:t>
      </w:r>
      <w:r>
        <w:t xml:space="preserve">”</w:t>
      </w:r>
    </w:p>
    <w:bookmarkEnd w:id="60"/>
    <w:bookmarkStart w:id="61" w:name="essential-properties-validity"/>
    <w:p>
      <w:pPr>
        <w:pStyle w:val="Heading2"/>
      </w:pPr>
      <w:r>
        <w:t xml:space="preserve">Essential properties: Validity</w:t>
      </w:r>
    </w:p>
    <w:p>
      <w:pPr>
        <w:pStyle w:val="FirstParagraph"/>
      </w:pPr>
      <w:r>
        <w:t xml:space="preserve">A test is valid if it assesses what it claims to measure</w:t>
      </w:r>
    </w:p>
    <w:p>
      <w:pPr>
        <w:pStyle w:val="BodyText"/>
      </w:pPr>
      <w:r>
        <w:t xml:space="preserve">Many steps to achieve validity (including concurrent validity,</w:t>
      </w:r>
      <w:r>
        <w:t xml:space="preserve"> </w:t>
      </w:r>
      <w:r>
        <w:t xml:space="preserve">predictive validity, construct validity and face validity)</w:t>
      </w:r>
    </w:p>
    <w:bookmarkEnd w:id="61"/>
    <w:bookmarkStart w:id="62" w:name="essential-properties-reliability"/>
    <w:p>
      <w:pPr>
        <w:pStyle w:val="Heading2"/>
      </w:pPr>
      <w:r>
        <w:t xml:space="preserve">Essential properties: Reliability</w:t>
      </w:r>
    </w:p>
    <w:p>
      <w:pPr>
        <w:pStyle w:val="FirstParagraph"/>
      </w:pPr>
      <w:r>
        <w:t xml:space="preserve">Test retest reliability</w:t>
      </w:r>
    </w:p>
    <w:p>
      <w:pPr>
        <w:pStyle w:val="BodyText"/>
      </w:pPr>
      <w:r>
        <w:t xml:space="preserve">– Rule of thumb r between the two test times , 3 months apart &gt; 0.7</w:t>
      </w:r>
      <w:r>
        <w:t xml:space="preserve"> </w:t>
      </w:r>
      <w:r>
        <w:t xml:space="preserve">(just under 50% agreement)</w:t>
      </w:r>
    </w:p>
    <w:p>
      <w:pPr>
        <w:pStyle w:val="BodyText"/>
      </w:pPr>
      <w:r>
        <w:t xml:space="preserve">– Test re-test reliability is not perfect – never reaches 1: beware</w:t>
      </w:r>
      <w:r>
        <w:t xml:space="preserve"> </w:t>
      </w:r>
      <w:r>
        <w:t xml:space="preserve">real changes!</w:t>
      </w:r>
    </w:p>
    <w:p>
      <w:pPr>
        <w:pStyle w:val="BodyText"/>
      </w:pPr>
      <w:r>
        <w:t xml:space="preserve">Internal consistency reliability</w:t>
      </w:r>
    </w:p>
    <w:p>
      <w:pPr>
        <w:pStyle w:val="BodyText"/>
      </w:pPr>
      <w:r>
        <w:t xml:space="preserve">– Internal consistency is the degree to which all items are measuring</w:t>
      </w:r>
      <w:r>
        <w:t xml:space="preserve"> </w:t>
      </w:r>
      <w:r>
        <w:t xml:space="preserve">the same construct</w:t>
      </w:r>
    </w:p>
    <w:p>
      <w:pPr>
        <w:pStyle w:val="BodyText"/>
      </w:pPr>
      <w:r>
        <w:t xml:space="preserve">– Cronbach’s Alpha should be greater than .70 for scales with items &gt;</w:t>
      </w:r>
      <w:r>
        <w:t xml:space="preserve"> </w:t>
      </w:r>
      <w:r>
        <w:t xml:space="preserve">10</w:t>
      </w:r>
    </w:p>
    <w:bookmarkEnd w:id="62"/>
    <w:bookmarkStart w:id="66" w:name="reliability-and-validity"/>
    <w:p>
      <w:pPr>
        <w:pStyle w:val="Heading2"/>
      </w:pPr>
      <w:r>
        <w:t xml:space="preserve">Reliability and Validity</w:t>
      </w:r>
    </w:p>
    <w:p>
      <w:pPr>
        <w:pStyle w:val="FirstParagraph"/>
      </w:pPr>
      <w:r>
        <w:t xml:space="preserve">I like to think of them as Consistency and Accuracy</w:t>
      </w:r>
    </w:p>
    <w:p>
      <w:pPr>
        <w:pStyle w:val="BodyText"/>
      </w:pPr>
      <w:r>
        <w:drawing>
          <wp:inline>
            <wp:extent cx="5943600" cy="248853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paste-5BFB3ED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different-types-of-tests---raters"/>
    <w:p>
      <w:pPr>
        <w:pStyle w:val="Heading2"/>
      </w:pPr>
      <w:r>
        <w:t xml:space="preserve">Different types of tests - raters</w:t>
      </w:r>
    </w:p>
    <w:p>
      <w:pPr>
        <w:pStyle w:val="FirstParagraph"/>
      </w:pPr>
      <w:r>
        <w:t xml:space="preserve">Behavioral observation (observer-rated)</w:t>
      </w:r>
    </w:p>
    <w:p>
      <w:pPr>
        <w:pStyle w:val="BodyText"/>
      </w:pPr>
      <w:r>
        <w:t xml:space="preserve">– People scored according to behaviors observed by a rater</w:t>
      </w:r>
    </w:p>
    <w:p>
      <w:pPr>
        <w:pStyle w:val="BodyText"/>
      </w:pPr>
      <w:r>
        <w:t xml:space="preserve">– Used frequently in work and clinical settings (e.g. Performance</w:t>
      </w:r>
      <w:r>
        <w:t xml:space="preserve"> </w:t>
      </w:r>
      <w:r>
        <w:t xml:space="preserve">appraisal)</w:t>
      </w:r>
    </w:p>
    <w:p>
      <w:pPr>
        <w:pStyle w:val="BodyText"/>
      </w:pPr>
      <w:r>
        <w:t xml:space="preserve">Self-report</w:t>
      </w:r>
    </w:p>
    <w:p>
      <w:pPr>
        <w:pStyle w:val="BodyText"/>
      </w:pPr>
      <w:r>
        <w:t xml:space="preserve">– Subjects indicate their level of agreement or preference concerning</w:t>
      </w:r>
      <w:r>
        <w:t xml:space="preserve"> </w:t>
      </w:r>
      <w:r>
        <w:t xml:space="preserve">statements reflecting attitudes or behaviors</w:t>
      </w:r>
    </w:p>
    <w:p>
      <w:pPr>
        <w:pStyle w:val="BodyText"/>
      </w:pPr>
      <w:r>
        <w:t xml:space="preserve">– Response distortion is a problem (e.g. faking a personality test)</w:t>
      </w:r>
    </w:p>
    <w:bookmarkEnd w:id="67"/>
    <w:bookmarkStart w:id="68" w:name="standardizing-psychometric-test-scores"/>
    <w:p>
      <w:pPr>
        <w:pStyle w:val="Heading2"/>
      </w:pPr>
      <w:r>
        <w:t xml:space="preserve">Standardizing psychometric test scores</w:t>
      </w:r>
    </w:p>
    <w:p>
      <w:pPr>
        <w:pStyle w:val="FirstParagraph"/>
      </w:pPr>
      <w:r>
        <w:t xml:space="preserve">The raw score on many psychometric tests is based on an arbitrary scale</w:t>
      </w:r>
    </w:p>
    <w:p>
      <w:pPr>
        <w:pStyle w:val="BodyText"/>
      </w:pPr>
      <w:r>
        <w:t xml:space="preserve">To give the scores meaning, we compare a person’s scores to a meaningful</w:t>
      </w:r>
      <w:r>
        <w:t xml:space="preserve"> </w:t>
      </w:r>
      <w:r>
        <w:t xml:space="preserve">comparison group</w:t>
      </w:r>
    </w:p>
    <w:p>
      <w:pPr>
        <w:pStyle w:val="BodyText"/>
      </w:pPr>
      <w:r>
        <w:t xml:space="preserve">Statistical basis: Normal distribution</w:t>
      </w:r>
    </w:p>
    <w:p>
      <w:pPr>
        <w:pStyle w:val="BodyText"/>
      </w:pPr>
      <w:r>
        <w:t xml:space="preserve">Most human traits approximate to normal curve</w:t>
      </w:r>
    </w:p>
    <w:p>
      <w:pPr>
        <w:pStyle w:val="BodyText"/>
      </w:pPr>
      <w:r>
        <w:t xml:space="preserve">–Largest number of cases cluster in centre</w:t>
      </w:r>
    </w:p>
    <w:p>
      <w:pPr>
        <w:pStyle w:val="BodyText"/>
      </w:pPr>
      <w:r>
        <w:t xml:space="preserve">–Area under curve can be closely specified from mean and standard</w:t>
      </w:r>
    </w:p>
    <w:bookmarkEnd w:id="68"/>
    <w:bookmarkStart w:id="72" w:name="intelligence"/>
    <w:p>
      <w:pPr>
        <w:pStyle w:val="Heading2"/>
      </w:pPr>
      <w:r>
        <w:t xml:space="preserve">Intelligence</w:t>
      </w:r>
    </w:p>
    <w:p>
      <w:pPr>
        <w:pStyle w:val="FirstParagraph"/>
      </w:pPr>
      <w:r>
        <w:drawing>
          <wp:inline>
            <wp:extent cx="5943600" cy="442468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71B4D7CF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next-week"/>
    <w:p>
      <w:pPr>
        <w:pStyle w:val="Heading2"/>
      </w:pPr>
      <w:r>
        <w:t xml:space="preserve">Next week…</w:t>
      </w:r>
    </w:p>
    <w:p>
      <w:pPr>
        <w:pStyle w:val="FirstParagraph"/>
      </w:pPr>
      <w:r>
        <w:t xml:space="preserve">We might go about developing our own Psychometric Test.. if you want.</w:t>
      </w:r>
    </w:p>
    <w:bookmarkEnd w:id="73"/>
    <w:bookmarkEnd w:id="74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Lecture07</dc:title>
  <dc:creator>Dr Gordon Wright</dc:creator>
  <cp:keywords/>
  <dcterms:created xsi:type="dcterms:W3CDTF">2023-02-26T18:22:49Z</dcterms:created>
  <dcterms:modified xsi:type="dcterms:W3CDTF">2023-02-26T18:22:49Z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21 November,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How do we measure or assess psychological concepts and constructs?</vt:lpwstr>
  </property>
  <property fmtid="{D5CDD505-2E9C-101B-9397-08002B2CF9AE}" pid="20" name="toc-title">
    <vt:lpwstr>Table of contents</vt:lpwstr>
  </property>
</Properties>
</file>