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numPr>
          <w:ilvl w:val="1"/>
          <w:numId w:val="1002"/>
        </w:numPr>
        <w:pStyle w:val="Compact"/>
      </w:pPr>
      <w:r>
        <w:t xml:space="preserve">RASA and EC deadline (Fri, 9th December)</w:t>
      </w:r>
    </w:p>
    <w:p>
      <w:pPr>
        <w:numPr>
          <w:ilvl w:val="0"/>
          <w:numId w:val="1001"/>
        </w:numPr>
        <w:pStyle w:val="Compact"/>
      </w:pPr>
      <w:r>
        <w:t xml:space="preserve">W7 Personal Tutor session on the use of feedback</w:t>
      </w:r>
    </w:p>
    <w:p>
      <w:pPr>
        <w:numPr>
          <w:ilvl w:val="0"/>
          <w:numId w:val="1001"/>
        </w:numPr>
        <w:pStyle w:val="Compact"/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numPr>
          <w:ilvl w:val="0"/>
          <w:numId w:val="1001"/>
        </w:numPr>
        <w:pStyle w:val="Compact"/>
      </w:pPr>
      <w:r>
        <w:t xml:space="preserve">Department Seminar Series.</w:t>
      </w:r>
    </w:p>
    <w:p>
      <w:pPr>
        <w:numPr>
          <w:ilvl w:val="1"/>
          <w:numId w:val="1003"/>
        </w:numPr>
        <w:pStyle w:val="Compact"/>
      </w:pPr>
      <w:r>
        <w:t xml:space="preserve">Tuesday (22/11/2022) and preview of 8th December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Autism Through the Lifespan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Title: Subjective and Objective Cognitive Decline across Adulthood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The psychology of ghosts and hauntings - Professor Chris French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Cs/>
                <w:i/>
              </w:rPr>
              <w:t xml:space="preserve">Anomalistic Psychology: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numPr>
          <w:ilvl w:val="0"/>
          <w:numId w:val="1006"/>
        </w:numPr>
        <w:pStyle w:val="Compact"/>
      </w:pPr>
      <w:r>
        <w:t xml:space="preserve">One occasion</w:t>
      </w:r>
    </w:p>
    <w:p>
      <w:pPr>
        <w:numPr>
          <w:ilvl w:val="0"/>
          <w:numId w:val="1006"/>
        </w:numPr>
        <w:pStyle w:val="Compact"/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numPr>
          <w:ilvl w:val="0"/>
          <w:numId w:val="1007"/>
        </w:numPr>
        <w:pStyle w:val="Compact"/>
      </w:pPr>
      <w:r>
        <w:t xml:space="preserve">Many opportunities (multiple choice tests)</w:t>
      </w:r>
    </w:p>
    <w:p>
      <w:pPr>
        <w:numPr>
          <w:ilvl w:val="0"/>
          <w:numId w:val="1007"/>
        </w:numPr>
        <w:pStyle w:val="Compact"/>
      </w:pPr>
      <w:r>
        <w:t xml:space="preserve">Objective scoring (no judgment involved)</w:t>
      </w:r>
    </w:p>
    <w:p>
      <w:pPr>
        <w:numPr>
          <w:ilvl w:val="0"/>
          <w:numId w:val="1007"/>
        </w:numPr>
        <w:pStyle w:val="Compact"/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numPr>
          <w:ilvl w:val="0"/>
          <w:numId w:val="1008"/>
        </w:numPr>
        <w:pStyle w:val="Compact"/>
      </w:pPr>
      <w:r>
        <w:t xml:space="preserve">Scientific rationale</w:t>
      </w:r>
    </w:p>
    <w:p>
      <w:pPr>
        <w:numPr>
          <w:ilvl w:val="0"/>
          <w:numId w:val="1008"/>
        </w:numPr>
        <w:pStyle w:val="Compact"/>
      </w:pPr>
      <w:r>
        <w:t xml:space="preserve">Careful item development and test construction</w:t>
      </w:r>
    </w:p>
    <w:p>
      <w:pPr>
        <w:numPr>
          <w:ilvl w:val="0"/>
          <w:numId w:val="1008"/>
        </w:numPr>
        <w:pStyle w:val="Compact"/>
      </w:pPr>
      <w:r>
        <w:t xml:space="preserve">Objective</w:t>
      </w:r>
    </w:p>
    <w:p>
      <w:pPr>
        <w:numPr>
          <w:ilvl w:val="0"/>
          <w:numId w:val="1008"/>
        </w:numPr>
        <w:pStyle w:val="Compact"/>
      </w:pPr>
      <w:r>
        <w:t xml:space="preserve">Standardised</w:t>
      </w:r>
    </w:p>
    <w:p>
      <w:pPr>
        <w:numPr>
          <w:ilvl w:val="0"/>
          <w:numId w:val="1008"/>
        </w:numPr>
        <w:pStyle w:val="Compact"/>
      </w:pPr>
      <w:r>
        <w:t xml:space="preserve">Instructions</w:t>
      </w:r>
    </w:p>
    <w:p>
      <w:pPr>
        <w:numPr>
          <w:ilvl w:val="0"/>
          <w:numId w:val="1008"/>
        </w:numPr>
        <w:pStyle w:val="Compact"/>
      </w:pPr>
      <w:r>
        <w:t xml:space="preserve">Scoring procedure</w:t>
      </w:r>
    </w:p>
    <w:p>
      <w:pPr>
        <w:numPr>
          <w:ilvl w:val="0"/>
          <w:numId w:val="1008"/>
        </w:numPr>
        <w:pStyle w:val="Compact"/>
      </w:pPr>
      <w:r>
        <w:t xml:space="preserve">Reliable</w:t>
      </w:r>
    </w:p>
    <w:p>
      <w:pPr>
        <w:numPr>
          <w:ilvl w:val="0"/>
          <w:numId w:val="1008"/>
        </w:numPr>
        <w:pStyle w:val="Compact"/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numPr>
          <w:ilvl w:val="0"/>
          <w:numId w:val="1009"/>
        </w:numPr>
        <w:pStyle w:val="Compact"/>
      </w:pPr>
      <w:r>
        <w:t xml:space="preserve">Describe current functioning</w:t>
      </w:r>
    </w:p>
    <w:p>
      <w:pPr>
        <w:numPr>
          <w:ilvl w:val="0"/>
          <w:numId w:val="1009"/>
        </w:numPr>
        <w:pStyle w:val="Compact"/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numPr>
          <w:ilvl w:val="0"/>
          <w:numId w:val="1009"/>
        </w:numPr>
        <w:pStyle w:val="Compact"/>
      </w:pPr>
      <w:r>
        <w:t xml:space="preserve">Identify therapeutic needs</w:t>
      </w:r>
    </w:p>
    <w:p>
      <w:pPr>
        <w:numPr>
          <w:ilvl w:val="0"/>
          <w:numId w:val="1009"/>
        </w:numPr>
        <w:pStyle w:val="Compact"/>
      </w:pPr>
      <w:r>
        <w:t xml:space="preserve">Aid in differential diagnosis of disorder</w:t>
      </w:r>
    </w:p>
    <w:p>
      <w:pPr>
        <w:numPr>
          <w:ilvl w:val="0"/>
          <w:numId w:val="1009"/>
        </w:numPr>
        <w:pStyle w:val="Compact"/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numPr>
          <w:ilvl w:val="0"/>
          <w:numId w:val="1009"/>
        </w:numPr>
        <w:pStyle w:val="Compact"/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numPr>
          <w:ilvl w:val="0"/>
          <w:numId w:val="1010"/>
        </w:numPr>
        <w:pStyle w:val="Compact"/>
      </w:pPr>
      <w:r>
        <w:t xml:space="preserve">Initial hiring</w:t>
      </w:r>
    </w:p>
    <w:p>
      <w:pPr>
        <w:numPr>
          <w:ilvl w:val="0"/>
          <w:numId w:val="1010"/>
        </w:numPr>
        <w:pStyle w:val="Compact"/>
      </w:pPr>
      <w:r>
        <w:t xml:space="preserve">Job selection</w:t>
      </w:r>
    </w:p>
    <w:p>
      <w:pPr>
        <w:numPr>
          <w:ilvl w:val="0"/>
          <w:numId w:val="1010"/>
        </w:numPr>
        <w:pStyle w:val="Compact"/>
      </w:pPr>
      <w:r>
        <w:t xml:space="preserve">Team development</w:t>
      </w:r>
    </w:p>
    <w:p>
      <w:pPr>
        <w:numPr>
          <w:ilvl w:val="0"/>
          <w:numId w:val="1010"/>
        </w:numPr>
        <w:pStyle w:val="Compact"/>
      </w:pPr>
      <w:r>
        <w:t xml:space="preserve">Career counseling</w:t>
      </w:r>
    </w:p>
    <w:p>
      <w:pPr>
        <w:numPr>
          <w:ilvl w:val="0"/>
          <w:numId w:val="1010"/>
        </w:numPr>
        <w:pStyle w:val="Compact"/>
      </w:pPr>
      <w:r>
        <w:t xml:space="preserve">Training readiness</w:t>
      </w:r>
    </w:p>
    <w:p>
      <w:pPr>
        <w:numPr>
          <w:ilvl w:val="0"/>
          <w:numId w:val="1010"/>
        </w:numPr>
        <w:pStyle w:val="Compact"/>
      </w:pPr>
      <w:r>
        <w:t xml:space="preserve">Succession planning</w:t>
      </w:r>
    </w:p>
    <w:p>
      <w:pPr>
        <w:numPr>
          <w:ilvl w:val="0"/>
          <w:numId w:val="1010"/>
        </w:numPr>
        <w:pStyle w:val="Compact"/>
      </w:pPr>
      <w:r>
        <w:t xml:space="preserve">Performance assessment</w:t>
      </w:r>
    </w:p>
    <w:p>
      <w:pPr>
        <w:numPr>
          <w:ilvl w:val="0"/>
          <w:numId w:val="1010"/>
        </w:numPr>
        <w:pStyle w:val="Compact"/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numPr>
          <w:ilvl w:val="0"/>
          <w:numId w:val="1011"/>
        </w:numPr>
        <w:pStyle w:val="Compact"/>
      </w:pPr>
      <w:r>
        <w:t xml:space="preserve">Counseling</w:t>
      </w:r>
    </w:p>
    <w:p>
      <w:pPr>
        <w:numPr>
          <w:ilvl w:val="0"/>
          <w:numId w:val="1011"/>
        </w:numPr>
        <w:pStyle w:val="Compact"/>
      </w:pPr>
      <w:r>
        <w:t xml:space="preserve">School exams</w:t>
      </w:r>
    </w:p>
    <w:p>
      <w:pPr>
        <w:numPr>
          <w:ilvl w:val="0"/>
          <w:numId w:val="1011"/>
        </w:numPr>
        <w:pStyle w:val="Compact"/>
      </w:pPr>
      <w:r>
        <w:t xml:space="preserve">University entrance exams</w:t>
      </w:r>
    </w:p>
    <w:p>
      <w:pPr>
        <w:numPr>
          <w:ilvl w:val="0"/>
          <w:numId w:val="1011"/>
        </w:numPr>
        <w:pStyle w:val="Compact"/>
      </w:pPr>
      <w:r>
        <w:t xml:space="preserve">Course exams</w:t>
      </w:r>
    </w:p>
    <w:p>
      <w:pPr>
        <w:numPr>
          <w:ilvl w:val="0"/>
          <w:numId w:val="1011"/>
        </w:numPr>
        <w:pStyle w:val="Compact"/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numPr>
          <w:ilvl w:val="0"/>
          <w:numId w:val="1012"/>
        </w:numPr>
        <w:pStyle w:val="Compact"/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numPr>
          <w:ilvl w:val="0"/>
          <w:numId w:val="1012"/>
        </w:numPr>
        <w:pStyle w:val="Compact"/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numPr>
          <w:ilvl w:val="0"/>
          <w:numId w:val="1013"/>
        </w:numPr>
        <w:pStyle w:val="Compact"/>
      </w:pPr>
      <w:r>
        <w:t xml:space="preserve">Personality tests (ways of thinking, feeling and behaving)</w:t>
      </w:r>
    </w:p>
    <w:p>
      <w:pPr>
        <w:numPr>
          <w:ilvl w:val="0"/>
          <w:numId w:val="1013"/>
        </w:numPr>
        <w:pStyle w:val="Compact"/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p>
      <w:pPr>
        <w:pStyle w:val="CaptionedFigure"/>
      </w:pPr>
      <w:r>
        <w:drawing>
          <wp:inline>
            <wp:extent cx="4686300" cy="965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D338C82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drawing>
          <wp:inline>
            <wp:extent cx="1778000" cy="28321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aste-B8F83F0F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2024-08-06T16:50:10Z</dcterms:created>
  <dcterms:modified xsi:type="dcterms:W3CDTF">2024-08-06T16:50:10Z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</Properties>
</file>