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Assessment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0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094a2bfe487bf44ea9359fb41a8a5a950b51ff2"/>
    <w:p>
      <w:pPr>
        <w:pStyle w:val="Heading2"/>
      </w:pPr>
      <w:r>
        <w:t xml:space="preserve">The topics already introduced this year include: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 &amp; Open Practices</w:t>
      </w:r>
    </w:p>
    <w:p>
      <w:pPr>
        <w:numPr>
          <w:ilvl w:val="0"/>
          <w:numId w:val="1001"/>
        </w:numPr>
        <w:pStyle w:val="Compact"/>
      </w:pPr>
      <w:r>
        <w:t xml:space="preserve">Qualitative &amp;/Versus Quantitative Research</w:t>
      </w:r>
    </w:p>
    <w:p>
      <w:pPr>
        <w:numPr>
          <w:ilvl w:val="0"/>
          <w:numId w:val="1001"/>
        </w:numPr>
        <w:pStyle w:val="Compact"/>
      </w:pPr>
      <w:r>
        <w:t xml:space="preserve">MeSearch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MyPsychology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Ethics</w:t>
      </w:r>
    </w:p>
    <w:p>
      <w:pPr>
        <w:numPr>
          <w:ilvl w:val="0"/>
          <w:numId w:val="1002"/>
        </w:numPr>
        <w:pStyle w:val="Compact"/>
      </w:pPr>
      <w:r>
        <w:t xml:space="preserve">Psychometrics and scale development</w:t>
      </w:r>
    </w:p>
    <w:p>
      <w:pPr>
        <w:numPr>
          <w:ilvl w:val="0"/>
          <w:numId w:val="1002"/>
        </w:numPr>
        <w:pStyle w:val="Compact"/>
      </w:pPr>
      <w:r>
        <w:t xml:space="preserve">Bias in research</w:t>
      </w:r>
    </w:p>
    <w:p>
      <w:pPr>
        <w:numPr>
          <w:ilvl w:val="0"/>
          <w:numId w:val="1002"/>
        </w:numPr>
        <w:pStyle w:val="Compact"/>
      </w:pPr>
      <w:r>
        <w:t xml:space="preserve">Replication Crisis (&amp; Theory Crisis)</w:t>
      </w:r>
    </w:p>
    <w:p>
      <w:pPr>
        <w:numPr>
          <w:ilvl w:val="0"/>
          <w:numId w:val="1002"/>
        </w:numPr>
        <w:pStyle w:val="Compact"/>
      </w:pPr>
      <w:r>
        <w:t xml:space="preserve">Meta-cognition &amp; Reflective practice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numPr>
          <w:ilvl w:val="0"/>
          <w:numId w:val="1003"/>
        </w:numPr>
        <w:pStyle w:val="Compact"/>
      </w:pPr>
      <w:r>
        <w:t xml:space="preserve">Psychology and science (available now)</w:t>
      </w:r>
    </w:p>
    <w:p>
      <w:pPr>
        <w:numPr>
          <w:ilvl w:val="0"/>
          <w:numId w:val="1003"/>
        </w:numPr>
        <w:pStyle w:val="Compact"/>
      </w:pPr>
      <w:r>
        <w:t xml:space="preserve">Evolution and Evolutionary Psychology</w:t>
      </w:r>
    </w:p>
    <w:p>
      <w:pPr>
        <w:numPr>
          <w:ilvl w:val="0"/>
          <w:numId w:val="1003"/>
        </w:numPr>
        <w:pStyle w:val="Compact"/>
      </w:pPr>
      <w:r>
        <w:t xml:space="preserve">Cultural Evolutionary Psychology</w:t>
      </w:r>
    </w:p>
    <w:p>
      <w:pPr>
        <w:numPr>
          <w:ilvl w:val="0"/>
          <w:numId w:val="1003"/>
        </w:numPr>
        <w:pStyle w:val="Compact"/>
      </w:pPr>
      <w:r>
        <w:t xml:space="preserve">Philosophy of Science</w:t>
      </w:r>
    </w:p>
    <w:p>
      <w:pPr>
        <w:numPr>
          <w:ilvl w:val="0"/>
          <w:numId w:val="1003"/>
        </w:numPr>
        <w:pStyle w:val="Compact"/>
      </w:pPr>
      <w:r>
        <w:t xml:space="preserve">Statistics and their dark history</w:t>
      </w:r>
    </w:p>
    <w:bookmarkEnd w:id="23"/>
    <w:bookmarkStart w:id="24" w:name="X14811f13c8efd729a2aafa3af1a5295aeda9444"/>
    <w:p>
      <w:pPr>
        <w:pStyle w:val="Heading2"/>
      </w:pPr>
      <w:r>
        <w:t xml:space="preserve">But you are welcome to choose more broadly:</w:t>
      </w:r>
    </w:p>
    <w:p>
      <w:pPr>
        <w:numPr>
          <w:ilvl w:val="0"/>
          <w:numId w:val="1004"/>
        </w:numPr>
      </w:pPr>
      <w:r>
        <w:t xml:space="preserve">If you can argue that your choice of topic meets the brief</w:t>
      </w:r>
    </w:p>
    <w:p>
      <w:pPr>
        <w:numPr>
          <w:ilvl w:val="0"/>
          <w:numId w:val="1004"/>
        </w:numPr>
      </w:pPr>
      <w:r>
        <w:t xml:space="preserve">AND you deal with the topic in line with the rubric</w:t>
      </w:r>
    </w:p>
    <w:p>
      <w:pPr>
        <w:numPr>
          <w:ilvl w:val="0"/>
          <w:numId w:val="1004"/>
        </w:numPr>
      </w:pPr>
      <w:r>
        <w:t xml:space="preserve">You are welcome to email me and confirm suitability</w:t>
      </w:r>
    </w:p>
    <w:bookmarkEnd w:id="24"/>
    <w:bookmarkStart w:id="25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is designed to allow you to engage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</w:t>
      </w:r>
      <w:r>
        <w:t xml:space="preserve"> </w:t>
      </w:r>
      <w:r>
        <w:t xml:space="preserve">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a regurgitation of facts.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5"/>
    <w:bookmarkStart w:id="26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psychology;</w:t>
      </w:r>
    </w:p>
    <w:p>
      <w:pPr>
        <w:pStyle w:val="BodyText"/>
      </w:pPr>
      <w:r>
        <w:t xml:space="preserve">TRN - Your role as a trainee psychologist;</w:t>
      </w:r>
    </w:p>
    <w:p>
      <w:pPr>
        <w:pStyle w:val="BodyText"/>
      </w:pPr>
      <w:r>
        <w:t xml:space="preserve">RES - A planned research project in or after your degree;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6"/>
    <w:bookmarkStart w:id="27" w:name="essay-1-tips"/>
    <w:p>
      <w:pPr>
        <w:pStyle w:val="Heading2"/>
      </w:pPr>
      <w:r>
        <w:t xml:space="preserve">Essay 1 tips</w:t>
      </w:r>
    </w:p>
    <w:p>
      <w:pPr>
        <w:numPr>
          <w:ilvl w:val="0"/>
          <w:numId w:val="1005"/>
        </w:numPr>
        <w:pStyle w:val="Compact"/>
      </w:pPr>
      <w:r>
        <w:t xml:space="preserve">Ask a specific question – and answer it.</w:t>
      </w:r>
    </w:p>
    <w:p>
      <w:pPr>
        <w:numPr>
          <w:ilvl w:val="0"/>
          <w:numId w:val="1005"/>
        </w:numPr>
        <w:pStyle w:val="Compact"/>
      </w:pPr>
      <w:r>
        <w:t xml:space="preserve">Intro, body, conclusion structure.</w:t>
      </w:r>
    </w:p>
    <w:p>
      <w:pPr>
        <w:numPr>
          <w:ilvl w:val="0"/>
          <w:numId w:val="1005"/>
        </w:numPr>
        <w:pStyle w:val="Compact"/>
      </w:pPr>
      <w:r>
        <w:t xml:space="preserve">Reflect on the topic and give your own opinion as to the answer!</w:t>
      </w:r>
    </w:p>
    <w:p>
      <w:pPr>
        <w:numPr>
          <w:ilvl w:val="0"/>
          <w:numId w:val="1005"/>
        </w:numPr>
        <w:pStyle w:val="Compact"/>
      </w:pPr>
      <w:r>
        <w:t xml:space="preserve">Present a journey in your learning or appreciation of the topic</w:t>
      </w:r>
    </w:p>
    <w:p>
      <w:pPr>
        <w:numPr>
          <w:ilvl w:val="0"/>
          <w:numId w:val="1005"/>
        </w:numPr>
        <w:pStyle w:val="Compact"/>
      </w:pPr>
      <w:r>
        <w:t xml:space="preserve">Ensure your answer is argued using examples</w:t>
      </w:r>
    </w:p>
    <w:p>
      <w:pPr>
        <w:numPr>
          <w:ilvl w:val="0"/>
          <w:numId w:val="1005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5"/>
        </w:numPr>
        <w:pStyle w:val="Compact"/>
      </w:pPr>
      <w:r>
        <w:t xml:space="preserve">Present and reference it well</w:t>
      </w:r>
    </w:p>
    <w:bookmarkEnd w:id="27"/>
    <w:bookmarkStart w:id="28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8"/>
    <w:bookmarkStart w:id="29" w:name="essay-2-tips"/>
    <w:p>
      <w:pPr>
        <w:pStyle w:val="Heading2"/>
      </w:pPr>
      <w:r>
        <w:t xml:space="preserve">Essay 2 tips</w:t>
      </w:r>
    </w:p>
    <w:p>
      <w:pPr>
        <w:numPr>
          <w:ilvl w:val="0"/>
          <w:numId w:val="1006"/>
        </w:numPr>
        <w:pStyle w:val="Compact"/>
      </w:pPr>
      <w:r>
        <w:t xml:space="preserve">Explicitly identify a single initial reading and build upon that.</w:t>
      </w:r>
    </w:p>
    <w:p>
      <w:pPr>
        <w:numPr>
          <w:ilvl w:val="0"/>
          <w:numId w:val="1006"/>
        </w:numPr>
        <w:pStyle w:val="Compact"/>
      </w:pPr>
      <w:r>
        <w:t xml:space="preserve">Discuss a debate or issue that you think is interesting or important</w:t>
      </w:r>
    </w:p>
    <w:p>
      <w:pPr>
        <w:numPr>
          <w:ilvl w:val="0"/>
          <w:numId w:val="1006"/>
        </w:numPr>
        <w:pStyle w:val="Compact"/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 reading.</w:t>
      </w:r>
    </w:p>
    <w:p>
      <w:pPr>
        <w:numPr>
          <w:ilvl w:val="0"/>
          <w:numId w:val="1006"/>
        </w:numPr>
        <w:pStyle w:val="Compact"/>
      </w:pPr>
      <w:r>
        <w:t xml:space="preserve">Argue your opinion explicitly, own it and back it up with examples</w:t>
      </w:r>
    </w:p>
    <w:p>
      <w:pPr>
        <w:numPr>
          <w:ilvl w:val="0"/>
          <w:numId w:val="1006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6"/>
        </w:numPr>
        <w:pStyle w:val="Compact"/>
      </w:pPr>
      <w:r>
        <w:t xml:space="preserve">Present and reference it well</w:t>
      </w:r>
    </w:p>
    <w:bookmarkEnd w:id="29"/>
    <w:bookmarkStart w:id="30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30"/>
    <w:bookmarkStart w:id="31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rPr>
          <w:u w:val="single"/>
        </w:rPr>
        <w:t xml:space="preserve">Max 700 words per answer (references not included in word</w:t>
      </w:r>
      <w:r>
        <w:rPr>
          <w:u w:val="single"/>
        </w:rPr>
        <w:t xml:space="preserve"> </w:t>
      </w:r>
      <w:r>
        <w:rPr>
          <w:u w:val="single"/>
        </w:rPr>
        <w:t xml:space="preserve">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bookmarkEnd w:id="31"/>
    <w:bookmarkStart w:id="38" w:name="mini-dissertation-reflective-account"/>
    <w:p>
      <w:pPr>
        <w:pStyle w:val="Heading2"/>
      </w:pPr>
      <w:r>
        <w:t xml:space="preserve">Mini-Dissertation Reflective Account</w:t>
      </w:r>
    </w:p>
    <w:p>
      <w:pPr>
        <w:pStyle w:val="FirstParagraph"/>
      </w:pPr>
      <w:r>
        <w:t xml:space="preserve">Just a quick reminder about the</w:t>
      </w:r>
      <w:r>
        <w:t xml:space="preserve"> </w:t>
      </w:r>
      <w:r>
        <w:rPr>
          <w:u w:val="single"/>
        </w:rPr>
        <w:t xml:space="preserve">compulsory</w:t>
      </w:r>
      <w:r>
        <w:t xml:space="preserve"> </w:t>
      </w:r>
      <w:r>
        <w:t xml:space="preserve">reflective</w:t>
      </w:r>
      <w:r>
        <w:t xml:space="preserve"> </w:t>
      </w:r>
      <w:r>
        <w:t xml:space="preserve">account at the end of the Mini-Dissertation.</w:t>
      </w:r>
    </w:p>
    <w:p>
      <w:pPr>
        <w:pStyle w:val="BodyText"/>
      </w:pPr>
      <w:r>
        <w:t xml:space="preserve">If you do not supply this, your Mini-Dissertation is not complete and</w:t>
      </w:r>
      <w:r>
        <w:t xml:space="preserve"> </w:t>
      </w:r>
      <w:r>
        <w:t xml:space="preserve">this impacts the mark.</w:t>
      </w:r>
    </w:p>
    <w:p>
      <w:pPr>
        <w:pStyle w:val="BodyText"/>
      </w:pPr>
      <w:r>
        <w:t xml:space="preserve">It is NOT an opportunity to gripe about group work, or to try to obtain</w:t>
      </w:r>
      <w:r>
        <w:t xml:space="preserve"> </w:t>
      </w:r>
      <w:r>
        <w:t xml:space="preserve">favourable marks.</w:t>
      </w:r>
    </w:p>
    <w:p>
      <w:pPr>
        <w:pStyle w:val="BodyText"/>
      </w:pPr>
      <w:r>
        <w:t xml:space="preserve">It’s another opportunity to reflect on your learning journey.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image-43878159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image-88665360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X3c5bdaa6fc5854443eb3a3622133b3569477b45"/>
    <w:p>
      <w:pPr>
        <w:pStyle w:val="Heading2"/>
      </w:pPr>
      <w:r>
        <w:t xml:space="preserve">Looking forward to seeing you in Labs tomorrow</w:t>
      </w:r>
    </w:p>
    <w:bookmarkEnd w:id="39"/>
    <w:bookmarkEnd w:id="40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2024-08-06T16:50:12Z</dcterms:created>
  <dcterms:modified xsi:type="dcterms:W3CDTF">2024-08-06T16:50:12Z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Assessment Overview</vt:lpwstr>
  </property>
  <property fmtid="{D5CDD505-2E9C-101B-9397-08002B2CF9AE}" pid="20" name="toc-title">
    <vt:lpwstr>Table of contents</vt:lpwstr>
  </property>
</Properties>
</file>