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pStyle w:val="Compact"/>
        <w:numPr>
          <w:ilvl w:val="0"/>
          <w:numId w:val="1001"/>
        </w:numPr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pStyle w:val="Compact"/>
        <w:numPr>
          <w:ilvl w:val="0"/>
          <w:numId w:val="1001"/>
        </w:numPr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pStyle w:val="Compact"/>
        <w:numPr>
          <w:ilvl w:val="0"/>
          <w:numId w:val="1001"/>
        </w:numPr>
      </w:pPr>
      <w:r>
        <w:t xml:space="preserve">It got a first, but there was plenty of room for improvement.</w:t>
      </w:r>
    </w:p>
    <w:p>
      <w:pPr>
        <w:pStyle w:val="Compact"/>
        <w:numPr>
          <w:ilvl w:val="0"/>
          <w:numId w:val="1001"/>
        </w:numPr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2024-10-13T17:19:23Z</dcterms:created>
  <dcterms:modified xsi:type="dcterms:W3CDTF">2024-10-13T17:19:23Z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