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10: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10,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pStyle w:val="Compact"/>
        <w:numPr>
          <w:ilvl w:val="0"/>
          <w:numId w:val="1001"/>
        </w:numPr>
      </w:pPr>
      <w:r>
        <w:t xml:space="preserve">Complete the Pulse (2 topics - 5 mins Max)</w:t>
      </w:r>
    </w:p>
    <w:p>
      <w:pPr>
        <w:pStyle w:val="Compact"/>
        <w:numPr>
          <w:ilvl w:val="0"/>
          <w:numId w:val="1001"/>
        </w:numPr>
      </w:pPr>
      <w:r>
        <w:t xml:space="preserve">Consider how to approach the Critical Proposal to best effect</w:t>
      </w:r>
    </w:p>
    <w:p>
      <w:pPr>
        <w:pStyle w:val="Compact"/>
        <w:numPr>
          <w:ilvl w:val="0"/>
          <w:numId w:val="1001"/>
        </w:numPr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10: XX</dc:title>
  <dc:creator>Dr. Gordon Wright</dc:creator>
  <cp:keywords/>
  <dcterms:created xsi:type="dcterms:W3CDTF">2024-10-27T14:29:50Z</dcterms:created>
  <dcterms:modified xsi:type="dcterms:W3CDTF">2024-10-27T14:29:50Z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10,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