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83.png" ContentType="image/png"/>
  <Override PartName="/word/media/rId35.png" ContentType="image/png"/>
  <Override PartName="/word/media/rId138.png" ContentType="image/png"/>
  <Override PartName="/word/media/rId135.png" ContentType="image/png"/>
  <Override PartName="/word/media/rId71.png" ContentType="image/png"/>
  <Override PartName="/word/media/rId44.png" ContentType="image/png"/>
  <Override PartName="/word/media/rId74.png" ContentType="image/png"/>
  <Override PartName="/word/media/rId26.png" ContentType="image/png"/>
  <Override PartName="/word/media/rId47.png" ContentType="image/png"/>
  <Override PartName="/word/media/rId50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Rix</w:t>
      </w:r>
    </w:p>
    <w:p>
      <w:pPr>
        <w:pStyle w:val="Date"/>
      </w:pPr>
      <w:r>
        <w:t xml:space="preserve">2/28/23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End w:id="20"/>
    <w:bookmarkStart w:id="80" w:name="goldsmiths-research-and-data-skills"/>
    <w:p>
      <w:pPr>
        <w:pStyle w:val="Heading1"/>
      </w:pPr>
      <w:r>
        <w:t xml:space="preserve">Goldsmiths Research and Data Skills</w:t>
      </w:r>
    </w:p>
    <w:p>
      <w:pPr>
        <w:pStyle w:val="FirstParagraph"/>
      </w:pPr>
      <w:r>
        <w:t xml:space="preserve">Distinctive blend of research and training</w:t>
      </w:r>
    </w:p>
    <w:p>
      <w:pPr>
        <w:pStyle w:val="BodyText"/>
      </w:pPr>
      <w:r>
        <w:t xml:space="preserve">Showcase the departmental strengths</w:t>
      </w:r>
    </w:p>
    <w:p>
      <w:pPr>
        <w:pStyle w:val="BodyText"/>
      </w:pPr>
      <w:r>
        <w:t xml:space="preserve">Not available in school</w:t>
      </w:r>
    </w:p>
    <w:p>
      <w:pPr>
        <w:pStyle w:val="BodyText"/>
      </w:pPr>
      <w:r>
        <w:t xml:space="preserve">Intellectual virtues of critical thinking, creation of knowledge,</w:t>
      </w:r>
      <w:r>
        <w:t xml:space="preserve"> </w:t>
      </w:r>
      <w:r>
        <w:t xml:space="preserve">communication</w:t>
      </w:r>
    </w:p>
    <w:p>
      <w:pPr>
        <w:pStyle w:val="BodyText"/>
      </w:pPr>
      <w:r>
        <w:t xml:space="preserve">Open Science</w:t>
      </w:r>
    </w:p>
    <w:p>
      <w:pPr>
        <w:pStyle w:val="BodyText"/>
      </w:pPr>
      <w:r>
        <w:t xml:space="preserve">General goals</w:t>
      </w:r>
    </w:p>
    <w:p>
      <w:pPr>
        <w:pStyle w:val="BodyText"/>
      </w:pPr>
      <w:r>
        <w:t xml:space="preserve">Alive, practical, digital literacy, transferable skills,</w:t>
      </w:r>
    </w:p>
    <w:bookmarkStart w:id="24" w:name="weekly-structure-all-levels"/>
    <w:p>
      <w:pPr>
        <w:pStyle w:val="Heading2"/>
      </w:pPr>
      <w:r>
        <w:t xml:space="preserve">Weekly structure (all levels)</w:t>
      </w:r>
    </w:p>
    <w:bookmarkStart w:id="21" w:name="hours-lecture-1-hour-reading"/>
    <w:p>
      <w:pPr>
        <w:pStyle w:val="Heading3"/>
      </w:pPr>
      <w:r>
        <w:t xml:space="preserve">2 hours lecture (1 hour reading)</w:t>
      </w:r>
    </w:p>
    <w:bookmarkEnd w:id="21"/>
    <w:bookmarkStart w:id="22" w:name="hours-lab-1-hour-reading"/>
    <w:p>
      <w:pPr>
        <w:pStyle w:val="Heading3"/>
      </w:pPr>
      <w:r>
        <w:t xml:space="preserve">2 hours lab (1 hour reading)</w:t>
      </w:r>
    </w:p>
    <w:bookmarkEnd w:id="22"/>
    <w:bookmarkStart w:id="23" w:name="Xcb209c41b1e1ab80ea866e8bfa9c496b01521e4"/>
    <w:p>
      <w:pPr>
        <w:pStyle w:val="Heading3"/>
      </w:pPr>
      <w:r>
        <w:t xml:space="preserve">2 hours online Data Skills (with short weekly assessment)</w:t>
      </w:r>
    </w:p>
    <w:bookmarkEnd w:id="23"/>
    <w:bookmarkEnd w:id="24"/>
    <w:bookmarkStart w:id="25" w:name="goldsmiths-stuff"/>
    <w:p>
      <w:pPr>
        <w:pStyle w:val="Heading2"/>
      </w:pPr>
      <w:r>
        <w:t xml:space="preserve">Goldsmiths stuff</w:t>
      </w:r>
    </w:p>
    <w:p>
      <w:pPr>
        <w:pStyle w:val="FirstParagraph"/>
      </w:pPr>
      <w:r>
        <w:t xml:space="preserve">Jin, C., &amp; Wells, J. (2015). Developing open educational resources with</w:t>
      </w:r>
      <w:r>
        <w:t xml:space="preserve"> </w:t>
      </w:r>
      <w:r>
        <w:t xml:space="preserve">students: A case study in an undergraduate course. MERLOT Journal of</w:t>
      </w:r>
      <w:r>
        <w:t xml:space="preserve"> </w:t>
      </w:r>
      <w:r>
        <w:t xml:space="preserve">Online Learning and Teaching, 11(2), 197-213.</w:t>
      </w:r>
    </w:p>
    <w:p>
      <w:r>
        <w:pict>
          <v:rect style="width:0;height:1.5pt" o:hralign="center" o:hrstd="t" o:hr="t"/>
        </w:pict>
      </w:r>
    </w:p>
    <w:bookmarkEnd w:id="25"/>
    <w:bookmarkStart w:id="69" w:name="executable-code-chunk"/>
    <w:p>
      <w:pPr>
        <w:pStyle w:val="Heading2"/>
      </w:pPr>
      <w:r>
        <w:t xml:space="preserve">Executable code chunk</w:t>
      </w:r>
    </w:p>
    <w:p>
      <w:pPr>
        <w:pStyle w:val="FirstParagraph"/>
      </w:pPr>
      <w:r>
        <w:t xml:space="preserve">Below is an example of an executed code chunk - in html format clicking</w:t>
      </w:r>
      <w:r>
        <w:t xml:space="preserve"> </w:t>
      </w:r>
      <w:r>
        <w:t xml:space="preserve">on</w:t>
      </w:r>
      <w:r>
        <w:t xml:space="preserve"> </w:t>
      </w:r>
      <w:r>
        <w:drawing>
          <wp:inline>
            <wp:extent cx="1428750" cy="2571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image-15630233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would unfold</w:t>
      </w:r>
      <w:r>
        <w:t xml:space="preserve"> </w:t>
      </w:r>
      <w:r>
        <w:t xml:space="preserve">the code that drives the plot and results summary. In pdf format, it’s</w:t>
      </w:r>
      <w:r>
        <w:t xml:space="preserve"> </w:t>
      </w:r>
      <w:r>
        <w:t xml:space="preserve">unfolded and printed - ideal for handouts etc.</w:t>
      </w:r>
    </w:p>
    <w:p>
      <w:pPr>
        <w:pStyle w:val="BodyText"/>
      </w:pPr>
      <w:r>
        <w:rPr>
          <w:u w:val="single"/>
        </w:rPr>
        <w:t xml:space="preserve">Integrated Code Example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x-axis as continuous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A: x-axis as a continuous 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x-axis as categorical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 B: x-axis as a categorical (factor) 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Psychology department at Goldsmiths has a number of differentiating</w:t>
      </w:r>
      <w:r>
        <w:t xml:space="preserve"> </w:t>
      </w:r>
      <w:r>
        <w:t xml:space="preserve">features, upon which it must build in order to ensure it remains</w:t>
      </w:r>
      <w:r>
        <w:t xml:space="preserve"> </w:t>
      </w:r>
      <w:r>
        <w:t xml:space="preserve">attractive and distinctive.</w:t>
      </w:r>
    </w:p>
    <w:p>
      <w:pPr>
        <w:numPr>
          <w:ilvl w:val="0"/>
          <w:numId w:val="1001"/>
        </w:numPr>
        <w:pStyle w:val="Compact"/>
      </w:pPr>
      <w:r>
        <w:t xml:space="preserve">Alchemical, interdisciplinary research programmes and projects</w:t>
      </w:r>
    </w:p>
    <w:p>
      <w:pPr>
        <w:numPr>
          <w:ilvl w:val="0"/>
          <w:numId w:val="1001"/>
        </w:numPr>
        <w:pStyle w:val="Compact"/>
      </w:pPr>
      <w:r>
        <w:t xml:space="preserve">Passion for empowering students and producing creative, skillful,</w:t>
      </w:r>
      <w:r>
        <w:t xml:space="preserve"> </w:t>
      </w:r>
      <w:r>
        <w:t xml:space="preserve">disruptive agents of change</w:t>
      </w:r>
    </w:p>
    <w:p>
      <w:pPr>
        <w:numPr>
          <w:ilvl w:val="0"/>
          <w:numId w:val="1001"/>
        </w:numPr>
        <w:pStyle w:val="Compact"/>
      </w:pPr>
      <w:r>
        <w:t xml:space="preserve">Blend of Art and Science, craft, entrepreneurship, massively</w:t>
      </w:r>
      <w:r>
        <w:t xml:space="preserve"> </w:t>
      </w:r>
      <w:r>
        <w:t xml:space="preserve">transferable mind-set/skill-set</w:t>
      </w:r>
    </w:p>
    <w:p>
      <w:pPr>
        <w:pStyle w:val="FirstParagraph"/>
      </w:pPr>
      <w:r>
        <w:t xml:space="preserve">Research Methods has to be an adventure,</w:t>
      </w:r>
      <w:r>
        <w:t xml:space="preserve"> </w:t>
      </w:r>
      <w:r>
        <w:t xml:space="preserve">“</w:t>
      </w:r>
      <w:r>
        <w:t xml:space="preserve">Alive</w:t>
      </w:r>
      <w:r>
        <w:t xml:space="preserve">”</w:t>
      </w:r>
      <w:r>
        <w:t xml:space="preserve"> </w:t>
      </w:r>
      <w:r>
        <w:t xml:space="preserve">with enthusiasm,</w:t>
      </w:r>
      <w:r>
        <w:t xml:space="preserve"> </w:t>
      </w:r>
      <w:r>
        <w:t xml:space="preserve">inspiring curiosity and intellectual problem-solving.</w:t>
      </w:r>
    </w:p>
    <w:p>
      <w:pPr>
        <w:pStyle w:val="BodyText"/>
      </w:pPr>
      <w:r>
        <w:t xml:space="preserve">We have to break the A-Level preconception that Research Methods is dry,</w:t>
      </w:r>
      <w:r>
        <w:t xml:space="preserve"> </w:t>
      </w:r>
      <w:r>
        <w:t xml:space="preserve">maths-like or indeed difficult.</w:t>
      </w:r>
    </w:p>
    <w:p>
      <w:pPr>
        <w:pStyle w:val="BodyText"/>
      </w:pPr>
      <w:r>
        <w:t xml:space="preserve">This must be achieved by: - Practical First - The majority of lab</w:t>
      </w:r>
      <w:r>
        <w:t xml:space="preserve"> </w:t>
      </w:r>
      <w:r>
        <w:t xml:space="preserve">sessions should be practical and</w:t>
      </w:r>
      <w:r>
        <w:t xml:space="preserve"> </w:t>
      </w:r>
      <w:r>
        <w:t xml:space="preserve">‘</w:t>
      </w:r>
      <w:r>
        <w:t xml:space="preserve">hands on</w:t>
      </w:r>
      <w:r>
        <w:t xml:space="preserve">’</w:t>
      </w:r>
      <w:r>
        <w:t xml:space="preserve">! - Only present</w:t>
      </w:r>
      <w:r>
        <w:t xml:space="preserve"> </w:t>
      </w:r>
      <w:r>
        <w:t xml:space="preserve">research/methods/topics that are</w:t>
      </w:r>
      <w:r>
        <w:t xml:space="preserve"> </w:t>
      </w:r>
      <w:r>
        <w:t xml:space="preserve">‘</w:t>
      </w:r>
      <w:r>
        <w:t xml:space="preserve">ownable</w:t>
      </w:r>
      <w:r>
        <w:t xml:space="preserve">’</w:t>
      </w:r>
      <w:r>
        <w:t xml:space="preserve"> </w:t>
      </w:r>
      <w:r>
        <w:t xml:space="preserve">- where we have expertise,</w:t>
      </w:r>
      <w:r>
        <w:t xml:space="preserve"> </w:t>
      </w:r>
      <w:r>
        <w:t xml:space="preserve">cachet and competitive advantage - and that could NOT be done at</w:t>
      </w:r>
      <w:r>
        <w:t xml:space="preserve"> </w:t>
      </w:r>
      <w:r>
        <w:t xml:space="preserve">school -</w:t>
      </w:r>
      <w:r>
        <w:t xml:space="preserve"> </w:t>
      </w:r>
      <w:r>
        <w:t xml:space="preserve">‘</w:t>
      </w:r>
      <w:r>
        <w:t xml:space="preserve">Relevant &amp; Applicable</w:t>
      </w:r>
      <w:r>
        <w:t xml:space="preserve">’</w:t>
      </w:r>
      <w:r>
        <w:t xml:space="preserve"> </w:t>
      </w:r>
      <w:r>
        <w:t xml:space="preserve">above all else. Nothing is taught</w:t>
      </w:r>
      <w:r>
        <w:t xml:space="preserve"> </w:t>
      </w:r>
      <w:r>
        <w:t xml:space="preserve">‘</w:t>
      </w:r>
      <w:r>
        <w:t xml:space="preserve">because the BPS says we have to</w:t>
      </w:r>
      <w:r>
        <w:t xml:space="preserve">’</w:t>
      </w:r>
      <w:r>
        <w:t xml:space="preserve"> </w:t>
      </w:r>
      <w:r>
        <w:t xml:space="preserve">or that doesn’t have widespread use in</w:t>
      </w:r>
      <w:r>
        <w:t xml:space="preserve"> </w:t>
      </w:r>
      <w:r>
        <w:t xml:space="preserve">a range of future endeavours - Demonstrate and model intellectual</w:t>
      </w:r>
      <w:r>
        <w:t xml:space="preserve"> </w:t>
      </w:r>
      <w:r>
        <w:t xml:space="preserve">virtue, curiosity, empiricism, skepticism, humility and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42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42"/>
    <w:bookmarkStart w:id="43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43"/>
    <w:bookmarkStart w:id="67" w:name="technical-overview"/>
    <w:p>
      <w:pPr>
        <w:pStyle w:val="Heading3"/>
      </w:pPr>
      <w:r>
        <w:t xml:space="preserve">Technical Overview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619125" cy="479736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R_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79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 language</w:t>
            </w:r>
          </w:p>
        </w:tc>
      </w:tr>
    </w:tbl>
    <w:p>
      <w:pPr>
        <w:pStyle w:val="BodyText"/>
      </w:pPr>
      <w:r>
        <w:t xml:space="preserve">R is primarily a computer programming language for statistical analysis.</w:t>
      </w:r>
      <w:r>
        <w:t xml:space="preserve"> </w:t>
      </w:r>
      <w:r>
        <w:t xml:space="preserve">It is</w:t>
      </w:r>
      <w:r>
        <w:t xml:space="preserve"> </w:t>
      </w:r>
      <w:r>
        <w:rPr>
          <w:iCs/>
          <w:i/>
        </w:rPr>
        <w:t xml:space="preserve">free</w:t>
      </w:r>
      <w:r>
        <w:t xml:space="preserve">, and</w:t>
      </w:r>
      <w:r>
        <w:t xml:space="preserve"> </w:t>
      </w:r>
      <w:r>
        <w:rPr>
          <w:iCs/>
          <w:i/>
        </w:rPr>
        <w:t xml:space="preserve">open-source</w:t>
      </w:r>
      <w:r>
        <w:t xml:space="preserve"> </w:t>
      </w:r>
      <w:r>
        <w:t xml:space="preserve">(many people contribute to developing</w:t>
      </w:r>
      <w:r>
        <w:t xml:space="preserve"> </w:t>
      </w:r>
      <w:r>
        <w:t xml:space="preserve">it), and runs on most operating systems or through an internet browser,</w:t>
      </w:r>
      <w:r>
        <w:t xml:space="preserve"> </w:t>
      </w:r>
      <w:r>
        <w:t xml:space="preserve">and so there are few obstacles to its use by the normal undergraduate</w:t>
      </w:r>
      <w:r>
        <w:t xml:space="preserve"> </w:t>
      </w:r>
      <w:r>
        <w:t xml:space="preserve">population (compare to SPSS).</w:t>
      </w:r>
    </w:p>
    <w:p>
      <w:pPr>
        <w:pStyle w:val="BodyText"/>
      </w:pPr>
      <w:r>
        <w:t xml:space="preserve">It is a powerful language that can be used for all sorts of mathematical</w:t>
      </w:r>
      <w:r>
        <w:t xml:space="preserve"> </w:t>
      </w:r>
      <w:r>
        <w:t xml:space="preserve">operations, data-processing, analysis, and graphical display of data -</w:t>
      </w:r>
      <w:r>
        <w:t xml:space="preserve"> </w:t>
      </w:r>
      <w:r>
        <w:t xml:space="preserve">it is used more a more frequently in corporate settings, unlike</w:t>
      </w:r>
      <w:r>
        <w:t xml:space="preserve"> </w:t>
      </w:r>
      <w:r>
        <w:t xml:space="preserve">‘</w:t>
      </w:r>
      <w:r>
        <w:t xml:space="preserve">pay to</w:t>
      </w:r>
      <w:r>
        <w:t xml:space="preserve"> </w:t>
      </w:r>
      <w:r>
        <w:t xml:space="preserve">play</w:t>
      </w:r>
      <w:r>
        <w:t xml:space="preserve">’</w:t>
      </w:r>
      <w:r>
        <w:t xml:space="preserve"> </w:t>
      </w:r>
      <w:r>
        <w:t xml:space="preserve">software such as SPSS.</w:t>
      </w:r>
    </w:p>
    <w:p>
      <w:pPr>
        <w:pStyle w:val="BodyText"/>
      </w:pPr>
      <w:r>
        <w:t xml:space="preserve">I even used R to write this lab manual. And, I use R all the time for my</w:t>
      </w:r>
      <w:r>
        <w:t xml:space="preserve"> </w:t>
      </w:r>
      <w:r>
        <w:t xml:space="preserve">own research, because it makes data-analyis fast, efficient,</w:t>
      </w:r>
      <w:r>
        <w:t xml:space="preserve"> </w:t>
      </w:r>
      <w:r>
        <w:t xml:space="preserve">transparent, reproducible, and exciting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76250" cy="475721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posit_logo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5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Posit</w:t>
            </w:r>
            <w:r>
              <w:t xml:space="preserve"> </w:t>
            </w:r>
            <w:r>
              <w:t xml:space="preserve"> </w:t>
            </w:r>
            <w:r>
              <w:t xml:space="preserve">(Formerly RStudio)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952500" cy="22919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s/quarto_logo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9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Quarto Publishing</w:t>
            </w:r>
          </w:p>
        </w:tc>
      </w:tr>
    </w:tbl>
    <w:p>
      <w:pPr>
        <w:pStyle w:val="BodyText"/>
      </w:pPr>
      <w:r>
        <w:t xml:space="preserve">Quarto is an open-source scientific and technical publishing system</w:t>
      </w:r>
      <w:r>
        <w:t xml:space="preserve"> </w:t>
      </w:r>
      <w:r>
        <w:t xml:space="preserve">built on</w:t>
      </w:r>
      <w:r>
        <w:t xml:space="preserve"> </w:t>
      </w:r>
      <w:hyperlink r:id="rId53">
        <w:r>
          <w:rPr>
            <w:rStyle w:val="Hyperlink"/>
          </w:rPr>
          <w:t xml:space="preserve">Pandoc</w:t>
        </w:r>
      </w:hyperlink>
      <w:r>
        <w:t xml:space="preserve">. Quarto documents are authored</w:t>
      </w:r>
      <w:r>
        <w:t xml:space="preserve"> </w:t>
      </w:r>
      <w:r>
        <w:t xml:space="preserve">using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, an easy to</w:t>
      </w:r>
      <w:r>
        <w:t xml:space="preserve"> </w:t>
      </w:r>
      <w:r>
        <w:t xml:space="preserve">write plain text format.</w:t>
      </w:r>
    </w:p>
    <w:p>
      <w:pPr>
        <w:pStyle w:val="BodyText"/>
      </w:pPr>
      <w:r>
        <w:t xml:space="preserve">In addition to the core capabilities of Pandoc, Quarto includes:</w:t>
      </w:r>
    </w:p>
    <w:p>
      <w:pPr>
        <w:numPr>
          <w:ilvl w:val="0"/>
          <w:numId w:val="1004"/>
        </w:numPr>
      </w:pPr>
      <w:r>
        <w:t xml:space="preserve">Embedding code and output from Python, R, Julia, and JavaScript via</w:t>
      </w:r>
      <w:r>
        <w:t xml:space="preserve"> </w:t>
      </w:r>
      <w:r>
        <w:t xml:space="preserve">integration with</w:t>
      </w:r>
      <w:r>
        <w:t xml:space="preserve"> </w:t>
      </w:r>
      <w:hyperlink r:id="rId55">
        <w:r>
          <w:rPr>
            <w:rStyle w:val="Hyperlink"/>
          </w:rPr>
          <w:t xml:space="preserve">Jupyter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Knitr</w:t>
        </w:r>
      </w:hyperlink>
      <w:r>
        <w:t xml:space="preserve">, and</w:t>
      </w:r>
      <w:r>
        <w:t xml:space="preserve"> </w:t>
      </w:r>
      <w:hyperlink r:id="rId57">
        <w:r>
          <w:rPr>
            <w:rStyle w:val="Hyperlink"/>
          </w:rPr>
          <w:t xml:space="preserve">Observable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A variety of extensions to Pandoc markdown useful for technical</w:t>
      </w:r>
      <w:r>
        <w:t xml:space="preserve"> </w:t>
      </w:r>
      <w:r>
        <w:t xml:space="preserve">writing including cross-references, sub-figures, layout panels,</w:t>
      </w:r>
      <w:r>
        <w:t xml:space="preserve"> </w:t>
      </w:r>
      <w:r>
        <w:t xml:space="preserve">hoverable citations and footnotes, callouts, and more.</w:t>
      </w:r>
    </w:p>
    <w:p>
      <w:pPr>
        <w:numPr>
          <w:ilvl w:val="0"/>
          <w:numId w:val="1004"/>
        </w:numPr>
      </w:pPr>
      <w:r>
        <w:t xml:space="preserve">A project system for rendering groups of documents at once, sharing</w:t>
      </w:r>
      <w:r>
        <w:t xml:space="preserve"> </w:t>
      </w:r>
      <w:r>
        <w:t xml:space="preserve">options across documents, and producing aggregate output like</w:t>
      </w:r>
      <w:r>
        <w:t xml:space="preserve"> </w:t>
      </w:r>
      <w:hyperlink r:id="rId58">
        <w:r>
          <w:rPr>
            <w:rStyle w:val="Hyperlink"/>
          </w:rPr>
          <w:t xml:space="preserve">websites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books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Authoring using a wide variety of editors and notebooks including</w:t>
      </w:r>
      <w:r>
        <w:t xml:space="preserve"> </w:t>
      </w:r>
      <w:hyperlink r:id="rId60">
        <w:r>
          <w:rPr>
            <w:rStyle w:val="Hyperlink"/>
          </w:rPr>
          <w:t xml:space="preserve">JupyterLab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RStudio</w:t>
        </w:r>
      </w:hyperlink>
      <w:r>
        <w:t xml:space="preserve">, and</w:t>
      </w:r>
      <w:r>
        <w:t xml:space="preserve"> </w:t>
      </w:r>
      <w:hyperlink r:id="rId62">
        <w:r>
          <w:rPr>
            <w:rStyle w:val="Hyperlink"/>
          </w:rPr>
          <w:t xml:space="preserve">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A</w:t>
      </w:r>
      <w:r>
        <w:t xml:space="preserve"> </w:t>
      </w:r>
      <w:hyperlink r:id="rId63">
        <w:r>
          <w:rPr>
            <w:rStyle w:val="Hyperlink"/>
          </w:rPr>
          <w:t xml:space="preserve">visual markdown editor</w:t>
        </w:r>
      </w:hyperlink>
      <w:r>
        <w:t xml:space="preserve"> </w:t>
      </w:r>
      <w:r>
        <w:t xml:space="preserve">that provides a productive writing interface for composing long-form</w:t>
      </w:r>
      <w:r>
        <w:t xml:space="preserve"> </w:t>
      </w:r>
      <w:r>
        <w:t xml:space="preserve">documents.</w:t>
      </w:r>
    </w:p>
    <w:p>
      <w:pPr>
        <w:pStyle w:val="FirstParagraph"/>
      </w:pPr>
      <w:r>
        <w:t xml:space="preserve">Learn more about Quarto at</w:t>
      </w:r>
      <w:r>
        <w:t xml:space="preserve"> </w:t>
      </w:r>
      <w:hyperlink r:id="rId64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For literate programming (The concept of</w:t>
      </w:r>
      <w:r>
        <w:t xml:space="preserve"> </w:t>
      </w:r>
      <w:hyperlink r:id="rId65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66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67"/>
    <w:bookmarkStart w:id="68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68"/>
    <w:bookmarkEnd w:id="69"/>
    <w:bookmarkStart w:id="79" w:name="programme-overview"/>
    <w:p>
      <w:pPr>
        <w:pStyle w:val="Heading2"/>
      </w:pPr>
      <w:r>
        <w:t xml:space="preserve">Programme Overview</w:t>
      </w:r>
    </w:p>
    <w:bookmarkStart w:id="70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70"/>
    <w:bookmarkStart w:id="78" w:name="section"/>
    <w:p>
      <w:pPr>
        <w:pStyle w:val="Heading3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s/GitHub-Mark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77">
        <w:r>
          <w:drawing>
            <wp:inline>
              <wp:extent cx="1117600" cy="393700"/>
              <wp:effectExtent b="0" l="0" r="0" t="0"/>
              <wp:docPr descr="" title="" id="75" name="Picture"/>
              <a:graphic>
                <a:graphicData uri="http://schemas.openxmlformats.org/drawingml/2006/picture">
                  <pic:pic>
                    <pic:nvPicPr>
                      <pic:cNvPr descr="images/creative_commons.png" id="7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77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78"/>
    <w:bookmarkEnd w:id="79"/>
    <w:bookmarkEnd w:id="80"/>
    <w:bookmarkStart w:id="81" w:name="pedagogical-delivery-overview"/>
    <w:p>
      <w:pPr>
        <w:pStyle w:val="Heading1"/>
      </w:pPr>
      <w:r>
        <w:t xml:space="preserve">Pedagogical &amp; Delivery Overview</w:t>
      </w:r>
    </w:p>
    <w:bookmarkEnd w:id="81"/>
    <w:bookmarkStart w:id="142" w:name="general-fun"/>
    <w:p>
      <w:pPr>
        <w:pStyle w:val="Heading1"/>
      </w:pPr>
      <w:r>
        <w:t xml:space="preserve">General FUN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&amp;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86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&amp;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(Archbald,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84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85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 et al., 2021)</w:t>
      </w:r>
    </w:p>
    <w:bookmarkEnd w:id="86"/>
    <w:bookmarkStart w:id="14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87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84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85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88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89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90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91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92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93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95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96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97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 et al.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98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99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100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101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102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104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105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102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106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108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109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110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111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113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14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15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6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94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18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19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20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21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22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24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25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26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26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27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28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29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29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30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p>
      <w:pPr>
        <w:pStyle w:val="BodyText"/>
      </w:pPr>
      <w:r>
        <w:drawing>
          <wp:inline>
            <wp:extent cx="5334000" cy="3285892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content/images/image-201673382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24253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content/images/image-1448901065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End w:id="142"/>
    <w:bookmarkStart w:id="143" w:name="considerations"/>
    <w:p>
      <w:pPr>
        <w:pStyle w:val="Heading1"/>
      </w:pPr>
      <w:r>
        <w:t xml:space="preserve">Considerations</w:t>
      </w:r>
    </w:p>
    <w:bookmarkEnd w:id="143"/>
    <w:bookmarkStart w:id="175" w:name="further-considerations"/>
    <w:p>
      <w:pPr>
        <w:pStyle w:val="Heading1"/>
      </w:pPr>
      <w:r>
        <w:t xml:space="preserve">Further considerations</w:t>
      </w:r>
    </w:p>
    <w:bookmarkStart w:id="144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44"/>
    <w:bookmarkStart w:id="147" w:name="infrastructure"/>
    <w:p>
      <w:pPr>
        <w:pStyle w:val="Heading3"/>
      </w:pPr>
      <w:r>
        <w:t xml:space="preserve">Infrastructure</w:t>
      </w:r>
    </w:p>
    <w:bookmarkStart w:id="145" w:name="recording-suite"/>
    <w:p>
      <w:pPr>
        <w:pStyle w:val="Heading4"/>
      </w:pPr>
      <w:r>
        <w:t xml:space="preserve">Recording suite</w:t>
      </w:r>
    </w:p>
    <w:bookmarkEnd w:id="145"/>
    <w:bookmarkStart w:id="146" w:name="materials-storage"/>
    <w:p>
      <w:pPr>
        <w:pStyle w:val="Heading4"/>
      </w:pPr>
      <w:r>
        <w:t xml:space="preserve">Materials storage</w:t>
      </w:r>
    </w:p>
    <w:bookmarkEnd w:id="146"/>
    <w:bookmarkEnd w:id="147"/>
    <w:bookmarkStart w:id="151" w:name="estates-and-facilities"/>
    <w:p>
      <w:pPr>
        <w:pStyle w:val="Heading3"/>
      </w:pPr>
      <w:r>
        <w:t xml:space="preserve">Estates and Facilities</w:t>
      </w:r>
    </w:p>
    <w:bookmarkStart w:id="148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48"/>
    <w:bookmarkStart w:id="149" w:name="wall-mounted-monitors"/>
    <w:p>
      <w:pPr>
        <w:pStyle w:val="Heading4"/>
      </w:pPr>
      <w:r>
        <w:t xml:space="preserve">Wall-mounted monitors</w:t>
      </w:r>
    </w:p>
    <w:bookmarkEnd w:id="149"/>
    <w:bookmarkStart w:id="150" w:name="section-1"/>
    <w:p>
      <w:pPr>
        <w:pStyle w:val="Heading4"/>
      </w:pPr>
    </w:p>
    <w:bookmarkEnd w:id="150"/>
    <w:bookmarkEnd w:id="151"/>
    <w:bookmarkStart w:id="155" w:name="technology"/>
    <w:p>
      <w:pPr>
        <w:pStyle w:val="Heading3"/>
      </w:pPr>
      <w:r>
        <w:t xml:space="preserve">Technology</w:t>
      </w:r>
    </w:p>
    <w:bookmarkStart w:id="152" w:name="posit-cloud-as-entry-level"/>
    <w:p>
      <w:pPr>
        <w:pStyle w:val="Heading4"/>
      </w:pPr>
      <w:r>
        <w:t xml:space="preserve">Posit Cloud as Entry Level</w:t>
      </w:r>
    </w:p>
    <w:bookmarkEnd w:id="152"/>
    <w:bookmarkStart w:id="153" w:name="student-download-for-y2-onwards"/>
    <w:p>
      <w:pPr>
        <w:pStyle w:val="Heading4"/>
      </w:pPr>
      <w:r>
        <w:t xml:space="preserve">Student download for Y2 onwards</w:t>
      </w:r>
    </w:p>
    <w:bookmarkEnd w:id="153"/>
    <w:bookmarkStart w:id="154" w:name="possible-posit-server-run-by-ian"/>
    <w:p>
      <w:pPr>
        <w:pStyle w:val="Heading4"/>
      </w:pPr>
      <w:r>
        <w:t xml:space="preserve">Possible Posit Server run by Ian</w:t>
      </w:r>
    </w:p>
    <w:bookmarkEnd w:id="154"/>
    <w:bookmarkEnd w:id="155"/>
    <w:bookmarkStart w:id="158" w:name="costs"/>
    <w:p>
      <w:pPr>
        <w:pStyle w:val="Heading3"/>
      </w:pPr>
      <w:r>
        <w:t xml:space="preserve">Costs</w:t>
      </w:r>
    </w:p>
    <w:bookmarkStart w:id="156" w:name="cost-for-posit-cloud-maybe"/>
    <w:p>
      <w:pPr>
        <w:pStyle w:val="Heading4"/>
      </w:pPr>
      <w:r>
        <w:t xml:space="preserve">Cost for Posit Cloud (Maybe)</w:t>
      </w:r>
    </w:p>
    <w:bookmarkEnd w:id="156"/>
    <w:bookmarkStart w:id="157" w:name="chromebooks-on-loan"/>
    <w:p>
      <w:pPr>
        <w:pStyle w:val="Heading4"/>
      </w:pPr>
      <w:r>
        <w:t xml:space="preserve">Chromebooks on loan</w:t>
      </w:r>
    </w:p>
    <w:bookmarkEnd w:id="157"/>
    <w:bookmarkEnd w:id="158"/>
    <w:bookmarkStart w:id="162" w:name="risks"/>
    <w:p>
      <w:pPr>
        <w:pStyle w:val="Heading3"/>
      </w:pPr>
      <w:r>
        <w:t xml:space="preserve">Risks</w:t>
      </w:r>
    </w:p>
    <w:bookmarkStart w:id="159" w:name="technology-obstacles-lower-than-spss"/>
    <w:p>
      <w:pPr>
        <w:pStyle w:val="Heading4"/>
      </w:pPr>
      <w:r>
        <w:t xml:space="preserve">Technology obstacles (lower than SPSS)</w:t>
      </w:r>
    </w:p>
    <w:bookmarkEnd w:id="159"/>
    <w:bookmarkStart w:id="160" w:name="finite-knowledge-within-staff"/>
    <w:p>
      <w:pPr>
        <w:pStyle w:val="Heading4"/>
      </w:pPr>
      <w:r>
        <w:t xml:space="preserve">Finite knowledge within staff</w:t>
      </w:r>
    </w:p>
    <w:bookmarkEnd w:id="160"/>
    <w:bookmarkStart w:id="161" w:name="staff-resistance"/>
    <w:p>
      <w:pPr>
        <w:pStyle w:val="Heading4"/>
      </w:pPr>
      <w:r>
        <w:t xml:space="preserve">Staff resistance</w:t>
      </w:r>
    </w:p>
    <w:bookmarkEnd w:id="161"/>
    <w:bookmarkEnd w:id="162"/>
    <w:bookmarkStart w:id="164" w:name="staffing"/>
    <w:p>
      <w:pPr>
        <w:pStyle w:val="Heading3"/>
      </w:pPr>
      <w:r>
        <w:t xml:space="preserve">Staffing</w:t>
      </w:r>
    </w:p>
    <w:bookmarkStart w:id="163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63"/>
    <w:bookmarkEnd w:id="164"/>
    <w:bookmarkStart w:id="168" w:name="timetabling"/>
    <w:p>
      <w:pPr>
        <w:pStyle w:val="Heading3"/>
      </w:pPr>
      <w:r>
        <w:t xml:space="preserve">Timetabling</w:t>
      </w:r>
    </w:p>
    <w:bookmarkStart w:id="165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65"/>
    <w:bookmarkStart w:id="166" w:name="induction-planning"/>
    <w:p>
      <w:pPr>
        <w:pStyle w:val="Heading4"/>
      </w:pPr>
      <w:r>
        <w:t xml:space="preserve">Induction planning</w:t>
      </w:r>
    </w:p>
    <w:bookmarkEnd w:id="166"/>
    <w:bookmarkStart w:id="167" w:name="pre-arrival-comms"/>
    <w:p>
      <w:pPr>
        <w:pStyle w:val="Heading4"/>
      </w:pPr>
      <w:r>
        <w:t xml:space="preserve">Pre-arrival comms</w:t>
      </w:r>
    </w:p>
    <w:bookmarkEnd w:id="167"/>
    <w:bookmarkEnd w:id="168"/>
    <w:bookmarkStart w:id="170" w:name="accessibility"/>
    <w:p>
      <w:pPr>
        <w:pStyle w:val="Heading3"/>
      </w:pPr>
      <w:r>
        <w:t xml:space="preserve">Accessibility</w:t>
      </w:r>
    </w:p>
    <w:bookmarkStart w:id="169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69"/>
    <w:bookmarkEnd w:id="170"/>
    <w:bookmarkStart w:id="172" w:name="student-supportwelfare"/>
    <w:p>
      <w:pPr>
        <w:pStyle w:val="Heading3"/>
      </w:pPr>
      <w:r>
        <w:t xml:space="preserve">Student Support/Welfare</w:t>
      </w:r>
    </w:p>
    <w:bookmarkStart w:id="171" w:name="enhanced-by-access-to-resources"/>
    <w:p>
      <w:pPr>
        <w:pStyle w:val="Heading4"/>
      </w:pPr>
      <w:r>
        <w:t xml:space="preserve">Enhanced by access to resources</w:t>
      </w:r>
    </w:p>
    <w:bookmarkEnd w:id="171"/>
    <w:bookmarkEnd w:id="172"/>
    <w:bookmarkStart w:id="174" w:name="employability"/>
    <w:p>
      <w:pPr>
        <w:pStyle w:val="Heading3"/>
      </w:pPr>
      <w:r>
        <w:t xml:space="preserve">Employability</w:t>
      </w:r>
    </w:p>
    <w:bookmarkStart w:id="173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73"/>
    <w:bookmarkEnd w:id="174"/>
    <w:bookmarkEnd w:id="175"/>
    <w:bookmarkStart w:id="176" w:name="section-2"/>
    <w:p>
      <w:pPr>
        <w:pStyle w:val="Heading1"/>
      </w:pPr>
    </w:p>
    <w:bookmarkEnd w:id="176"/>
    <w:bookmarkStart w:id="178" w:name="foundations-level-3"/>
    <w:p>
      <w:pPr>
        <w:pStyle w:val="Heading1"/>
      </w:pPr>
      <w:r>
        <w:t xml:space="preserve">Foundations (Level 3)</w:t>
      </w:r>
    </w:p>
    <w:bookmarkStart w:id="177" w:name="section-3"/>
    <w:p>
      <w:pPr>
        <w:pStyle w:val="Heading2"/>
      </w:pPr>
    </w:p>
    <w:p>
      <w:pPr>
        <w:pStyle w:val="FirstParagraph"/>
      </w:pPr>
      <w:r>
        <w:t xml:space="preserve">sdgasdg</w:t>
      </w:r>
    </w:p>
    <w:bookmarkEnd w:id="177"/>
    <w:bookmarkEnd w:id="178"/>
    <w:bookmarkStart w:id="179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97" w:name="year-1-level-4"/>
    <w:p>
      <w:pPr>
        <w:pStyle w:val="Heading1"/>
      </w:pPr>
      <w:r>
        <w:t xml:space="preserve">Year 1 (Level 4)</w:t>
      </w:r>
    </w:p>
    <w:bookmarkStart w:id="180" w:name="year-1-level-4-1"/>
    <w:p>
      <w:pPr>
        <w:pStyle w:val="Heading2"/>
      </w:pPr>
      <w:r>
        <w:t xml:space="preserve">Year 1 (Level 4)</w:t>
      </w:r>
    </w:p>
    <w:bookmarkEnd w:id="180"/>
    <w:bookmarkStart w:id="196" w:name="Xcdb25273ddc7f922384c320b707089b78b107f7"/>
    <w:p>
      <w:pPr>
        <w:pStyle w:val="Heading2"/>
      </w:pPr>
      <w:r>
        <w:t xml:space="preserve">Module Weighting - 30 Credits (300 notional hours)</w:t>
      </w:r>
    </w:p>
    <w:p>
      <w:pPr>
        <w:pStyle w:val="FirstParagraph"/>
      </w:pPr>
      <w:r>
        <w:rPr>
          <w:u w:val="single"/>
        </w:rPr>
        <w:t xml:space="preserve">Coursework and attendance only</w:t>
      </w:r>
    </w:p>
    <w:p>
      <w:pPr>
        <w:pStyle w:val="BodyText"/>
      </w:pPr>
      <w:r>
        <w:t xml:space="preserve">2 hours lectures each week - with 1 hour prep/reading</w:t>
      </w:r>
    </w:p>
    <w:p>
      <w:pPr>
        <w:pStyle w:val="BodyText"/>
      </w:pPr>
      <w:r>
        <w:t xml:space="preserve">2 hours labs each week - with 1 hour prep/reading</w:t>
      </w:r>
    </w:p>
    <w:p>
      <w:pPr>
        <w:pStyle w:val="BodyText"/>
      </w:pPr>
      <w:r>
        <w:t xml:space="preserve">2 hours Data Skills Interactive Online Tutorials with activities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t xml:space="preserve">Left column</w:t>
            </w:r>
            <w:r>
              <w:br/>
            </w:r>
            <w:r>
              <w:t xml:space="preserve"> Assessment -</w:t>
            </w:r>
            <w:r>
              <w:br/>
            </w:r>
            <w:r>
              <w:t xml:space="preserve"> Data Skills -</w:t>
            </w:r>
            <w:r>
              <w:br/>
            </w:r>
            <w:r>
              <w:t xml:space="preserve"> Data Skills -</w:t>
            </w:r>
            <w:r>
              <w:br/>
            </w:r>
            <w:r>
              <w:t xml:space="preserve"> Data Skills -</w:t>
            </w:r>
          </w:p>
        </w:tc>
        <w:tc>
          <w:tcPr/>
          <w:p>
            <w:pPr>
              <w:jc w:val="center"/>
            </w:pPr>
            <w:r>
              <w:t xml:space="preserve">Right column</w:t>
            </w:r>
            <w:r>
              <w:br/>
            </w:r>
            <w:r>
              <w:t xml:space="preserve">Football</w:t>
            </w:r>
            <w:r>
              <w:br/>
            </w:r>
            <w:r>
              <w:t xml:space="preserve">Fun</w:t>
            </w:r>
            <w:r>
              <w:br/>
            </w:r>
            <w:r>
              <w:t xml:space="preserve">Sparkles</w:t>
            </w:r>
            <w:r>
              <w:br/>
            </w:r>
            <w:r>
              <w:t xml:space="preserve">Dickery</w:t>
            </w:r>
          </w:p>
        </w:tc>
      </w:tr>
    </w:tbl>
    <w:bookmarkStart w:id="181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introduces and equips students with the conceptual and</w:t>
      </w:r>
      <w:r>
        <w:t xml:space="preserve"> </w:t>
      </w:r>
      <w:r>
        <w:t xml:space="preserve">practical skills necessary for the effective study of psychology, but</w:t>
      </w:r>
      <w:r>
        <w:t xml:space="preserve"> </w:t>
      </w:r>
      <w:r>
        <w:t xml:space="preserve">also highly valuable transferable and employability skills. This</w:t>
      </w:r>
      <w:r>
        <w:t xml:space="preserve"> </w:t>
      </w:r>
      <w:r>
        <w:t xml:space="preserve">includes computer skills, presenting results of experiments, structuring</w:t>
      </w:r>
      <w:r>
        <w:t xml:space="preserve"> </w:t>
      </w:r>
      <w:r>
        <w:t xml:space="preserve">a technical report, and critiquing scientific research.</w:t>
      </w:r>
    </w:p>
    <w:p>
      <w:pPr>
        <w:pStyle w:val="BodyText"/>
      </w:pPr>
      <w:r>
        <w:t xml:space="preserve">The module combines individual and group work, therefore requires the</w:t>
      </w:r>
      <w:r>
        <w:t xml:space="preserve"> </w:t>
      </w:r>
      <w:r>
        <w:t xml:space="preserve">development of time- and project-management skills, as well as</w:t>
      </w:r>
      <w:r>
        <w:t xml:space="preserve"> </w:t>
      </w:r>
      <w:r>
        <w:t xml:space="preserve">cooperation and communication skills.</w:t>
      </w:r>
    </w:p>
    <w:p>
      <w:pPr>
        <w:pStyle w:val="BodyText"/>
      </w:pPr>
      <w:r>
        <w:t xml:space="preserve">Additionally, it provides an introduction to research design, data, and</w:t>
      </w:r>
      <w:r>
        <w:t xml:space="preserve"> </w:t>
      </w:r>
      <w:r>
        <w:t xml:space="preserve">statistics in psychology, as well as the processes of analysis and</w:t>
      </w:r>
      <w:r>
        <w:t xml:space="preserve"> </w:t>
      </w:r>
      <w:r>
        <w:t xml:space="preserve">interpretation of Qualitative research.</w:t>
      </w:r>
    </w:p>
    <w:p>
      <w:pPr>
        <w:pStyle w:val="BodyText"/>
      </w:pPr>
      <w:r>
        <w:t xml:space="preserve">Students will learn the theoretical aspects of basic statistical</w:t>
      </w:r>
      <w:r>
        <w:t xml:space="preserve"> </w:t>
      </w:r>
      <w:r>
        <w:t xml:space="preserve">concepts and tests, and gain experience using the statistical package R,</w:t>
      </w:r>
      <w:r>
        <w:t xml:space="preserve"> </w:t>
      </w:r>
      <w:r>
        <w:t xml:space="preserve">as well as the IDE Posit (formerly RStudio) and Quarto academic</w:t>
      </w:r>
      <w:r>
        <w:t xml:space="preserve"> </w:t>
      </w:r>
      <w:r>
        <w:t xml:space="preserve">publishing platform for the production of Posters, Blogs, Websites and</w:t>
      </w:r>
      <w:r>
        <w:t xml:space="preserve"> </w:t>
      </w:r>
      <w:r>
        <w:t xml:space="preserve">interactive documents for Lab Reports and Theses.</w:t>
      </w:r>
    </w:p>
    <w:bookmarkEnd w:id="181"/>
    <w:bookmarkStart w:id="182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numPr>
          <w:ilvl w:val="0"/>
          <w:numId w:val="1006"/>
        </w:numPr>
        <w:pStyle w:val="Compact"/>
      </w:pPr>
      <w:r>
        <w:t xml:space="preserve">Demonstrate the ability to</w:t>
      </w:r>
      <w:r>
        <w:t xml:space="preserve"> </w:t>
      </w:r>
      <w:r>
        <w:rPr>
          <w:bCs/>
          <w:b/>
        </w:rPr>
        <w:t xml:space="preserve">work collaboratively and</w:t>
      </w:r>
      <w:r>
        <w:rPr>
          <w:bCs/>
          <w:b/>
        </w:rPr>
        <w:t xml:space="preserve"> </w:t>
      </w:r>
      <w:r>
        <w:rPr>
          <w:bCs/>
          <w:b/>
        </w:rPr>
        <w:t xml:space="preserve">independently</w:t>
      </w:r>
      <w:r>
        <w:t xml:space="preserve"> </w:t>
      </w:r>
      <w:r>
        <w:t xml:space="preserve">to deliver projects and reflect/evaluate their</w:t>
      </w:r>
      <w:r>
        <w:t xml:space="preserve"> </w:t>
      </w:r>
      <w:r>
        <w:t xml:space="preserve">individual and group performance</w:t>
      </w:r>
    </w:p>
    <w:p>
      <w:pPr>
        <w:numPr>
          <w:ilvl w:val="0"/>
          <w:numId w:val="1006"/>
        </w:numPr>
        <w:pStyle w:val="Compact"/>
      </w:pPr>
      <w:r>
        <w:t xml:space="preserve">demonstrate a comprehensive understanding of the</w:t>
      </w:r>
      <w:r>
        <w:t xml:space="preserve"> </w:t>
      </w:r>
      <w:r>
        <w:rPr>
          <w:bCs/>
          <w:b/>
        </w:rPr>
        <w:t xml:space="preserve">principles of</w:t>
      </w:r>
      <w:r>
        <w:rPr>
          <w:bCs/>
          <w:b/>
        </w:rPr>
        <w:t xml:space="preserve"> </w:t>
      </w:r>
      <w:r>
        <w:rPr>
          <w:bCs/>
          <w:b/>
        </w:rPr>
        <w:t xml:space="preserve">research in psychology</w:t>
      </w:r>
      <w:r>
        <w:t xml:space="preserve">, both Qualitative and Quantitative, from</w:t>
      </w:r>
      <w:r>
        <w:t xml:space="preserve"> </w:t>
      </w:r>
      <w:r>
        <w:t xml:space="preserve">reading and summarizing scientific research to planning, writing and</w:t>
      </w:r>
      <w:r>
        <w:t xml:space="preserve"> </w:t>
      </w:r>
      <w:r>
        <w:t xml:space="preserve">presenting reports and presentations.</w:t>
      </w:r>
    </w:p>
    <w:p>
      <w:pPr>
        <w:numPr>
          <w:ilvl w:val="0"/>
          <w:numId w:val="1006"/>
        </w:numPr>
        <w:pStyle w:val="Compact"/>
      </w:pPr>
      <w:r>
        <w:t xml:space="preserve">understand the importance and relevance of</w:t>
      </w:r>
      <w:r>
        <w:t xml:space="preserve"> </w:t>
      </w:r>
      <w:r>
        <w:rPr>
          <w:bCs/>
          <w:b/>
        </w:rPr>
        <w:t xml:space="preserve">data analysis, the</w:t>
      </w:r>
      <w:r>
        <w:rPr>
          <w:bCs/>
          <w:b/>
        </w:rPr>
        <w:t xml:space="preserve"> </w:t>
      </w:r>
      <w:r>
        <w:rPr>
          <w:bCs/>
          <w:b/>
        </w:rPr>
        <w:t xml:space="preserve">different types of research design</w:t>
      </w:r>
      <w:r>
        <w:t xml:space="preserve">, experiments, sampling</w:t>
      </w:r>
      <w:r>
        <w:t xml:space="preserve"> </w:t>
      </w:r>
      <w:r>
        <w:t xml:space="preserve">techniques and tests used.</w:t>
      </w:r>
    </w:p>
    <w:p>
      <w:pPr>
        <w:numPr>
          <w:ilvl w:val="0"/>
          <w:numId w:val="1006"/>
        </w:numPr>
        <w:pStyle w:val="Compact"/>
      </w:pPr>
      <w:r>
        <w:t xml:space="preserve">understand the</w:t>
      </w:r>
      <w:r>
        <w:t xml:space="preserve"> </w:t>
      </w:r>
      <w:r>
        <w:rPr>
          <w:bCs/>
          <w:b/>
        </w:rPr>
        <w:t xml:space="preserve">philosophical underpinnings</w:t>
      </w:r>
      <w:r>
        <w:t xml:space="preserve"> </w:t>
      </w:r>
      <w:r>
        <w:t xml:space="preserve">of qualitative and</w:t>
      </w:r>
      <w:r>
        <w:t xml:space="preserve"> </w:t>
      </w:r>
      <w:r>
        <w:t xml:space="preserve">quantitative approaches to research and evaluate their merits in</w:t>
      </w:r>
      <w:r>
        <w:t xml:space="preserve"> </w:t>
      </w:r>
      <w:r>
        <w:t xml:space="preserve">answering questions across the range of psychological domains.</w:t>
      </w:r>
    </w:p>
    <w:p>
      <w:pPr>
        <w:numPr>
          <w:ilvl w:val="0"/>
          <w:numId w:val="1006"/>
        </w:numPr>
        <w:pStyle w:val="Compact"/>
      </w:pPr>
      <w:r>
        <w:t xml:space="preserve">demonstrate the skills to</w:t>
      </w:r>
      <w:r>
        <w:t xml:space="preserve"> </w:t>
      </w:r>
      <w:r>
        <w:rPr>
          <w:bCs/>
          <w:b/>
        </w:rPr>
        <w:t xml:space="preserve">analyse and interpret data</w:t>
      </w:r>
      <w:r>
        <w:t xml:space="preserve"> </w:t>
      </w:r>
      <w:r>
        <w:t xml:space="preserve">using</w:t>
      </w:r>
      <w:r>
        <w:t xml:space="preserve"> </w:t>
      </w:r>
      <w:r>
        <w:t xml:space="preserve">qualitative and quantitative frameworks and methods.</w:t>
      </w:r>
    </w:p>
    <w:p>
      <w:pPr>
        <w:numPr>
          <w:ilvl w:val="0"/>
          <w:numId w:val="1006"/>
        </w:numPr>
        <w:pStyle w:val="Compact"/>
      </w:pPr>
      <w:r>
        <w:t xml:space="preserve">demonstrate statistical proficiency in the ability to use R to</w:t>
      </w:r>
      <w:r>
        <w:t xml:space="preserve"> </w:t>
      </w:r>
      <w:r>
        <w:t xml:space="preserve">perform appropriate statistical analysis and visualisation of</w:t>
      </w:r>
      <w:r>
        <w:t xml:space="preserve"> </w:t>
      </w:r>
      <w:r>
        <w:t xml:space="preserve">quantitative data.</w:t>
      </w:r>
    </w:p>
    <w:p>
      <w:pPr>
        <w:numPr>
          <w:ilvl w:val="0"/>
          <w:numId w:val="1006"/>
        </w:numPr>
        <w:pStyle w:val="Compac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bookmarkEnd w:id="182"/>
    <w:bookmarkStart w:id="187" w:name="assessment"/>
    <w:p>
      <w:pPr>
        <w:pStyle w:val="Heading3"/>
      </w:pPr>
      <w:r>
        <w:t xml:space="preserve">Assessment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13"/>
        <w:gridCol w:w="1549"/>
        <w:gridCol w:w="860"/>
        <w:gridCol w:w="946"/>
        <w:gridCol w:w="15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Group/Individual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Visualisation/Dashboard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 Reports x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Annotated Bibliography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Portfolio of weekly activities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Interactive Tutorials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 Fail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Visualisation - The task will be to assemble a poster/dashboard of the</w:t>
            </w:r>
            <w:r>
              <w:t xml:space="preserve"> </w:t>
            </w:r>
            <w:r>
              <w:t xml:space="preserve">cohort data, with some explanatory content (subtly employing the format</w:t>
            </w:r>
            <w:r>
              <w:t xml:space="preserve"> </w:t>
            </w:r>
            <w:r>
              <w:t xml:space="preserve">of a lab report/academic poster) that communicates something about the</w:t>
            </w:r>
            <w:r>
              <w:t xml:space="preserve"> </w:t>
            </w:r>
            <w:r>
              <w:t xml:space="preserve">year group. Each group can develop a single additional question to allow</w:t>
            </w:r>
            <w:r>
              <w:t xml:space="preserve"> </w:t>
            </w:r>
            <w:r>
              <w:t xml:space="preserve">them to tailor the content that all students will answer, but will use</w:t>
            </w:r>
            <w:r>
              <w:t xml:space="preserve"> </w:t>
            </w:r>
            <w:r>
              <w:t xml:space="preserve">the cohort-wide data collected in Welcome week. Qual and Quant data -</w:t>
            </w:r>
            <w:r>
              <w:t xml:space="preserve"> </w:t>
            </w:r>
            <w:r>
              <w:t xml:space="preserve">posing the challenge of what to present and how to present it. Mesearch.</w:t>
            </w:r>
          </w:p>
          <w:p>
            <w:pPr>
              <w:pStyle w:val="BodyText"/>
            </w:pPr>
            <w:r>
              <w:t xml:space="preserve">This is an intro to R, Posit &amp; Quarto, and the goal is to introduce</w:t>
            </w:r>
            <w:r>
              <w:t xml:space="preserve"> </w:t>
            </w:r>
            <w:r>
              <w:t xml:space="preserve">group working early, to allow for feedback and reflection, and to get</w:t>
            </w:r>
            <w:r>
              <w:t xml:space="preserve"> </w:t>
            </w:r>
            <w:r>
              <w:t xml:space="preserve">students to produce something novel, relevant and real, of which they</w:t>
            </w:r>
            <w:r>
              <w:t xml:space="preserve"> </w:t>
            </w:r>
            <w:r>
              <w:t xml:space="preserve">can be proud. Can be a team-coding exercise, incorporating some novel</w:t>
            </w:r>
            <w:r>
              <w:t xml:space="preserve"> </w:t>
            </w:r>
            <w:r>
              <w:t xml:space="preserve">student-generated questions and ethical considerations.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Train tables and plots so that this contributes to academic writing</w:t>
            </w:r>
            <w:r>
              <w:t xml:space="preserve"> </w:t>
            </w:r>
            <w:r>
              <w:t xml:space="preserve">skills.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Lab Reports x 3 - 1 per theme at block 2, block 4 and block 6. Standard</w:t>
            </w:r>
            <w:r>
              <w:t xml:space="preserve"> </w:t>
            </w:r>
            <w:r>
              <w:t xml:space="preserve">goal of training academic writing APA style. Heavily templated Quarto</w:t>
            </w:r>
            <w:r>
              <w:t xml:space="preserve"> </w:t>
            </w:r>
            <w:r>
              <w:t xml:space="preserve">document, putting the focus on CONTENT, not formatting. Training the use</w:t>
            </w:r>
            <w:r>
              <w:t xml:space="preserve"> </w:t>
            </w:r>
            <w:r>
              <w:t xml:space="preserve">of Zotero or .bib reference management.</w:t>
            </w:r>
          </w:p>
          <w:p>
            <w:pPr>
              <w:pStyle w:val="BodyText"/>
            </w:pPr>
            <w:r>
              <w:t xml:space="preserve">Cohort wide data collected by staff on a question central to the block</w:t>
            </w:r>
            <w:r>
              <w:t xml:space="preserve"> </w:t>
            </w:r>
            <w:r>
              <w:t xml:space="preserve">in both Qual and Quant Methods: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either multiple variables from which a student can choose. e.g. 5</w:t>
            </w:r>
            <w:r>
              <w:t xml:space="preserve"> </w:t>
            </w:r>
            <w:r>
              <w:t xml:space="preserve">predictors of well-being and 2 measures of well-being collected and</w:t>
            </w:r>
            <w:r>
              <w:t xml:space="preserve"> </w:t>
            </w:r>
            <w:r>
              <w:t xml:space="preserve">each student chooses 2 predictors and an outcome for a regression</w:t>
            </w:r>
            <w:r>
              <w:t xml:space="preserve"> </w:t>
            </w:r>
            <w:r>
              <w:t xml:space="preserve">model, or compare means (1, 2, 2+) or Qualitative from TA/DA/IPA/GT.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Or there could be multiple studies to choose from from within a</w:t>
            </w:r>
            <w:r>
              <w:t xml:space="preserve"> </w:t>
            </w:r>
            <w:r>
              <w:t xml:space="preserve">block - to allow for intro to different methods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Students must do at least one of each Qual or Quant out of the 3</w:t>
            </w:r>
            <w:r>
              <w:t xml:space="preserve"> </w:t>
            </w:r>
            <w:r>
              <w:t xml:space="preserve">reports.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Zotero online library resource per block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186">
              <w:r>
                <w:rPr>
                  <w:rStyle w:val="Hyperlink"/>
                </w:rPr>
                <w:t xml:space="preserve">https://www.zotero.org/groups/4972953/ps52007d_research_methods/library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Zotero Library of some AWESOME research that would be bundled and ready</w:t>
            </w:r>
            <w:r>
              <w:t xml:space="preserve"> </w:t>
            </w:r>
            <w:r>
              <w:t xml:space="preserve">to go.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Annotated bibliography on a topic of your choosing - To match the skills</w:t>
            </w:r>
            <w:r>
              <w:t xml:space="preserve"> </w:t>
            </w:r>
            <w:r>
              <w:t xml:space="preserve">tested in the Extended Essay and to train critical thinking &amp; lit</w:t>
            </w:r>
            <w:r>
              <w:t xml:space="preserve"> </w:t>
            </w:r>
            <w:r>
              <w:t xml:space="preserve">search/review skills - find 3 papers on a topic of your choosing.</w:t>
            </w:r>
            <w:r>
              <w:t xml:space="preserve"> </w:t>
            </w:r>
            <w:r>
              <w:t xml:space="preserve">Present a correct APA format reference list, summarise the papers each</w:t>
            </w:r>
            <w:r>
              <w:t xml:space="preserve"> </w:t>
            </w:r>
            <w:r>
              <w:t xml:space="preserve">answering key questions (design, results, likes and dislikes), and wrap</w:t>
            </w:r>
            <w:r>
              <w:t xml:space="preserve"> </w:t>
            </w:r>
            <w:r>
              <w:t xml:space="preserve">in an introduction/conclusion that incorporates a reflective</w:t>
            </w:r>
            <w:r>
              <w:t xml:space="preserve"> </w:t>
            </w:r>
            <w:r>
              <w:t xml:space="preserve">“</w:t>
            </w:r>
            <w:r>
              <w:t xml:space="preserve">what do I</w:t>
            </w:r>
            <w:r>
              <w:t xml:space="preserve"> </w:t>
            </w:r>
            <w:r>
              <w:t xml:space="preserve">think about this research and what does it mean to me</w:t>
            </w:r>
            <w:r>
              <w:t xml:space="preserve">”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Portfolio of weekly activities - Each week readings, preparation,</w:t>
            </w:r>
            <w:r>
              <w:t xml:space="preserve"> </w:t>
            </w:r>
            <w:r>
              <w:t xml:space="preserve">reflection or activities are assigned, and a portfolio of responses, or</w:t>
            </w:r>
            <w:r>
              <w:t xml:space="preserve"> </w:t>
            </w:r>
            <w:r>
              <w:t xml:space="preserve">log is kept. We can allow for non-completion of x% but they are a</w:t>
            </w:r>
            <w:r>
              <w:t xml:space="preserve"> </w:t>
            </w:r>
            <w:r>
              <w:t xml:space="preserve">combination of competency checks or practical activities. These can</w:t>
            </w:r>
            <w:r>
              <w:t xml:space="preserve"> </w:t>
            </w:r>
            <w:r>
              <w:t xml:space="preserve">include reports on group work, reading log, contribution to forums, use</w:t>
            </w:r>
            <w:r>
              <w:t xml:space="preserve"> </w:t>
            </w:r>
            <w:r>
              <w:t xml:space="preserve">of hypothesis to annotate a web page, learning log, data skills.</w:t>
            </w:r>
          </w:p>
        </w:tc>
      </w:tr>
    </w:tbl>
    <w:bookmarkEnd w:id="187"/>
    <w:bookmarkStart w:id="195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propose a custom made textbook remixed from Open Educational</w:t>
      </w:r>
      <w:r>
        <w:t xml:space="preserve"> </w:t>
      </w:r>
      <w:r>
        <w:t xml:space="preserve">Resources to support key study skills throughout your degree - also</w:t>
      </w:r>
      <w:r>
        <w:t xml:space="preserve"> </w:t>
      </w:r>
      <w:r>
        <w:t xml:space="preserve">shared CCBYSANC4.0</w:t>
      </w:r>
    </w:p>
    <w:p>
      <w:pPr>
        <w:pStyle w:val="BodyText"/>
      </w:pPr>
      <w:r>
        <w:t xml:space="preserve">Research Methods (Big picture) see:</w:t>
      </w:r>
    </w:p>
    <w:p>
      <w:pPr>
        <w:pStyle w:val="BodyText"/>
      </w:pPr>
      <w:r>
        <w:t xml:space="preserve">CrumpLab</w:t>
      </w:r>
    </w:p>
    <w:p>
      <w:pPr>
        <w:pStyle w:val="BodyText"/>
      </w:pPr>
      <w:hyperlink r:id="rId188">
        <w:r>
          <w:rPr>
            <w:rStyle w:val="Hyperlink"/>
          </w:rPr>
          <w:t xml:space="preserve">https://crumplab.com/ResearchMethods/</w:t>
        </w:r>
      </w:hyperlink>
    </w:p>
    <w:p>
      <w:pPr>
        <w:pStyle w:val="BodyText"/>
      </w:pPr>
      <w:hyperlink r:id="rId189">
        <w:r>
          <w:rPr>
            <w:rStyle w:val="Hyperlink"/>
          </w:rPr>
          <w:t xml:space="preserve">https://crumplab.com/statistics/</w:t>
        </w:r>
      </w:hyperlink>
    </w:p>
    <w:p>
      <w:pPr>
        <w:pStyle w:val="BodyText"/>
      </w:pPr>
      <w:hyperlink r:id="rId190">
        <w:r>
          <w:rPr>
            <w:rStyle w:val="Hyperlink"/>
          </w:rPr>
          <w:t xml:space="preserve">https://crumplab.com/statisticsLab/</w:t>
        </w:r>
      </w:hyperlink>
      <w:r>
        <w:t xml:space="preserve"> </w:t>
      </w:r>
      <w:r>
        <w:t xml:space="preserve">(Labs in R, Excel, SPSS and</w:t>
      </w:r>
      <w:r>
        <w:t xml:space="preserve"> </w:t>
      </w:r>
      <w:r>
        <w:t xml:space="preserve">JAMOVI)</w:t>
      </w:r>
    </w:p>
    <w:p>
      <w:pPr>
        <w:pStyle w:val="BodyText"/>
      </w:pPr>
      <w:r>
        <w:t xml:space="preserve">plus</w:t>
      </w:r>
      <w:r>
        <w:t xml:space="preserve"> </w:t>
      </w:r>
      <w:hyperlink r:id="rId191">
        <w:r>
          <w:rPr>
            <w:rStyle w:val="Hyperlink"/>
          </w:rPr>
          <w:t xml:space="preserve">https://lakens.github.io/statistical_inferences/index.html</w:t>
        </w:r>
      </w:hyperlink>
    </w:p>
    <w:p>
      <w:pPr>
        <w:pStyle w:val="BodyText"/>
      </w:pPr>
      <w:r>
        <w:t xml:space="preserve">plus</w:t>
      </w:r>
      <w:r>
        <w:t xml:space="preserve"> </w:t>
      </w:r>
      <w:hyperlink r:id="rId192">
        <w:r>
          <w:rPr>
            <w:rStyle w:val="Hyperlink"/>
          </w:rPr>
          <w:t xml:space="preserve">https://openpress.usask.ca/introtoappliedstatsforpsych/</w:t>
        </w:r>
      </w:hyperlink>
    </w:p>
    <w:p>
      <w:pPr>
        <w:pStyle w:val="BodyText"/>
      </w:pPr>
      <w:r>
        <w:rPr>
          <w:bCs/>
          <w:b/>
        </w:rPr>
        <w:t xml:space="preserve">Qual</w:t>
      </w:r>
      <w:r>
        <w:t xml:space="preserve"> </w:t>
      </w:r>
      <w:r>
        <w:t xml:space="preserve">Williams, D. D. (2018).</w:t>
      </w:r>
      <w:r>
        <w:t xml:space="preserve"> </w:t>
      </w:r>
      <w:r>
        <w:rPr>
          <w:iCs/>
          <w:i/>
        </w:rPr>
        <w:t xml:space="preserve">Qualitative Inquiry in Daily Life (1st</w:t>
      </w:r>
      <w:r>
        <w:rPr>
          <w:iCs/>
          <w:i/>
        </w:rPr>
        <w:t xml:space="preserve"> </w:t>
      </w:r>
      <w:r>
        <w:rPr>
          <w:iCs/>
          <w:i/>
        </w:rPr>
        <w:t xml:space="preserve">ed.)</w:t>
      </w:r>
      <w:r>
        <w:t xml:space="preserve">. EdTech Books.</w:t>
      </w:r>
      <w:r>
        <w:t xml:space="preserve"> </w:t>
      </w:r>
      <w:hyperlink r:id="rId193">
        <w:r>
          <w:rPr>
            <w:rStyle w:val="Hyperlink"/>
          </w:rPr>
          <w:t xml:space="preserve">https://edtechbooks.org/qualitativeinquiry</w:t>
        </w:r>
      </w:hyperlink>
    </w:p>
    <w:p>
      <w:pPr>
        <w:pStyle w:val="BodyText"/>
      </w:pPr>
      <w:r>
        <w:t xml:space="preserve">Qual content is sparse, thus ownable!</w:t>
      </w:r>
    </w:p>
    <w:p>
      <w:pPr>
        <w:pStyle w:val="BodyText"/>
      </w:pPr>
      <w:r>
        <w:t xml:space="preserve">R gold standard</w:t>
      </w:r>
      <w:r>
        <w:t xml:space="preserve"> </w:t>
      </w:r>
      <w:hyperlink r:id="rId194">
        <w:r>
          <w:rPr>
            <w:rStyle w:val="Hyperlink"/>
          </w:rPr>
          <w:t xml:space="preserve">https://learningstatisticswithr.com/</w:t>
        </w:r>
      </w:hyperlink>
    </w:p>
    <w:p>
      <w:pPr>
        <w:pStyle w:val="BodyText"/>
      </w:pPr>
      <w:r>
        <w:t xml:space="preserve">Data Sets,</w:t>
      </w:r>
    </w:p>
    <w:p>
      <w:pPr>
        <w:pStyle w:val="BodyText"/>
      </w:pPr>
      <w:r>
        <w:t xml:space="preserve">Versions with Jamovi, JASP, and SPSS</w:t>
      </w:r>
    </w:p>
    <w:bookmarkEnd w:id="195"/>
    <w:bookmarkEnd w:id="196"/>
    <w:bookmarkEnd w:id="197"/>
    <w:bookmarkStart w:id="198" w:name="year-1-schedule"/>
    <w:p>
      <w:pPr>
        <w:pStyle w:val="Heading1"/>
      </w:pPr>
      <w:r>
        <w:t xml:space="preserve">Year 1 schedule</w:t>
      </w:r>
    </w:p>
    <w:p>
      <w:pPr>
        <w:pStyle w:val="FirstParagraph"/>
      </w:pPr>
      <w:r>
        <w:t xml:space="preserve">Year 1 Term 1</w:t>
      </w:r>
    </w:p>
    <w:tbl>
      <w:tblPr>
        <w:tblStyle w:val="Table"/>
        <w:tblW w:type="pct" w:w="4795"/>
        <w:tblLook w:firstRow="1" w:lastRow="0" w:firstColumn="0" w:lastColumn="0" w:noHBand="0" w:noVBand="0" w:val="0020"/>
      </w:tblPr>
      <w:tblGrid>
        <w:gridCol w:w="1084"/>
        <w:gridCol w:w="1627"/>
        <w:gridCol w:w="1627"/>
        <w:gridCol w:w="1627"/>
        <w:gridCol w:w="162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 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Frenzy</w:t>
            </w:r>
            <w:r>
              <w:t xml:space="preserve"> </w:t>
            </w:r>
            <w:r>
              <w:t xml:space="preserve">on</w:t>
            </w:r>
            <w:r>
              <w:t xml:space="preserve"> </w:t>
            </w:r>
            <w:r>
              <w:t xml:space="preserve">wellbeing?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year</w:t>
            </w:r>
            <w:r>
              <w:t xml:space="preserve"> </w:t>
            </w:r>
            <w:r>
              <w:t xml:space="preserve">ahead and</w:t>
            </w:r>
            <w:r>
              <w:t xml:space="preserve"> </w:t>
            </w:r>
            <w:r>
              <w:t xml:space="preserve">answering</w:t>
            </w:r>
            <w:r>
              <w:t xml:space="preserve"> </w:t>
            </w:r>
            <w:r>
              <w:t xml:space="preserve">questions</w:t>
            </w:r>
            <w:r>
              <w:t xml:space="preserve"> </w:t>
            </w:r>
            <w:r>
              <w:t xml:space="preserve">with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jc w:val="left"/>
            </w:pPr>
            <w:r>
              <w:t xml:space="preserve">Intro to</w:t>
            </w:r>
            <w:r>
              <w:t xml:space="preserve"> </w:t>
            </w:r>
            <w:r>
              <w:t xml:space="preserve">Posit Cloud</w:t>
            </w:r>
            <w:r>
              <w:t xml:space="preserve"> </w:t>
            </w:r>
            <w:r>
              <w:t xml:space="preserve">&amp; R</w:t>
            </w:r>
          </w:p>
          <w:p>
            <w:pPr>
              <w:jc w:val="left"/>
            </w:pPr>
            <w:r>
              <w:t xml:space="preserve">and a group</w:t>
            </w:r>
            <w:r>
              <w:t xml:space="preserve"> </w:t>
            </w:r>
            <w:r>
              <w:t xml:space="preserve">question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  <w:r>
              <w:t xml:space="preserve"> </w:t>
            </w:r>
            <w:r>
              <w:t xml:space="preserve">isualisation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descriptives</w:t>
            </w:r>
            <w:r>
              <w:t xml:space="preserve"> </w:t>
            </w:r>
            <w:r>
              <w:t xml:space="preserve">(Team</w:t>
            </w:r>
            <w:r>
              <w:t xml:space="preserve"> </w:t>
            </w:r>
            <w:r>
              <w:t xml:space="preserve">Coding)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jc w:val="left"/>
            </w:pPr>
            <w:r>
              <w:t xml:space="preserve">What is</w:t>
            </w:r>
            <w:r>
              <w:t xml:space="preserve"> </w:t>
            </w:r>
            <w:r>
              <w:t xml:space="preserve">Science? Is</w:t>
            </w:r>
            <w:r>
              <w:t xml:space="preserve"> </w:t>
            </w:r>
            <w:r>
              <w:t xml:space="preserve">Psychology a</w:t>
            </w:r>
            <w:r>
              <w:t xml:space="preserve"> </w:t>
            </w:r>
            <w:r>
              <w:t xml:space="preserve">Science?</w:t>
            </w:r>
          </w:p>
          <w:p>
            <w:pPr>
              <w:jc w:val="left"/>
            </w:pPr>
            <w:r>
              <w:t xml:space="preserve">Patterns and</w:t>
            </w:r>
            <w:r>
              <w:t xml:space="preserve"> </w:t>
            </w:r>
            <w:r>
              <w:t xml:space="preserve">r</w:t>
            </w:r>
            <w:r>
              <w:t xml:space="preserve"> </w:t>
            </w:r>
            <w:r>
              <w:t xml:space="preserve">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</w:t>
            </w:r>
            <w:r>
              <w:t xml:space="preserve"> </w:t>
            </w:r>
            <w:r>
              <w:t xml:space="preserve">Stats and</w:t>
            </w:r>
            <w:r>
              <w:t xml:space="preserve"> </w:t>
            </w:r>
            <w:r>
              <w:t xml:space="preserve">the Psych</w:t>
            </w:r>
            <w:r>
              <w:t xml:space="preserve"> </w:t>
            </w:r>
            <w:r>
              <w:t xml:space="preserve">package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 your</w:t>
            </w:r>
            <w:r>
              <w:t xml:space="preserve"> </w:t>
            </w:r>
            <w:r>
              <w:t xml:space="preserve">group</w:t>
            </w:r>
            <w:r>
              <w:t xml:space="preserve"> </w:t>
            </w:r>
            <w:r>
              <w:t xml:space="preserve">question and</w:t>
            </w:r>
            <w:r>
              <w:t xml:space="preserve"> </w:t>
            </w:r>
            <w:r>
              <w:t xml:space="preserve">submit</w:t>
            </w:r>
            <w:r>
              <w:t xml:space="preserve"> </w:t>
            </w:r>
            <w:r>
              <w:t xml:space="preserve">poster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jc w:val="left"/>
            </w:pPr>
            <w:r>
              <w:t xml:space="preserve">Open Science</w:t>
            </w:r>
            <w:r>
              <w:t xml:space="preserve"> </w:t>
            </w:r>
            <w:r>
              <w:t xml:space="preserve">and the</w:t>
            </w:r>
            <w:r>
              <w:t xml:space="preserve"> </w:t>
            </w:r>
            <w:r>
              <w:t xml:space="preserve">Replication</w:t>
            </w:r>
            <w:r>
              <w:t xml:space="preserve"> </w:t>
            </w:r>
            <w:r>
              <w:t xml:space="preserve">Crisis</w:t>
            </w:r>
          </w:p>
          <w:p>
            <w:pPr>
              <w:jc w:val="left"/>
            </w:pPr>
            <w:r>
              <w:t xml:space="preserve">Critical</w:t>
            </w:r>
            <w:r>
              <w:t xml:space="preserve"> </w:t>
            </w:r>
            <w:r>
              <w:t xml:space="preserve">Thinking and</w:t>
            </w:r>
            <w:r>
              <w:t xml:space="preserve"> </w:t>
            </w:r>
            <w:r>
              <w:t xml:space="preserve">being</w:t>
            </w:r>
            <w:r>
              <w:t xml:space="preserve"> </w:t>
            </w:r>
            <w:r>
              <w:t xml:space="preserve">Scientific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APA</w:t>
            </w:r>
            <w:r>
              <w:t xml:space="preserve"> </w:t>
            </w:r>
            <w:r>
              <w:t xml:space="preserve">referencing</w:t>
            </w:r>
            <w:r>
              <w:t xml:space="preserve"> </w:t>
            </w:r>
            <w:r>
              <w:t xml:space="preserve">and Lit</w:t>
            </w:r>
            <w:r>
              <w:t xml:space="preserve"> </w:t>
            </w:r>
            <w:r>
              <w:t xml:space="preserve">Searching &amp;</w:t>
            </w:r>
            <w:r>
              <w:t xml:space="preserve"> </w:t>
            </w:r>
            <w:r>
              <w:t xml:space="preserve">Zotero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A</w:t>
            </w:r>
            <w:r>
              <w:t xml:space="preserve"> </w:t>
            </w:r>
            <w:r>
              <w:t xml:space="preserve">Experiment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</w:t>
            </w:r>
            <w:r>
              <w:t xml:space="preserve"> </w:t>
            </w:r>
            <w:r>
              <w:t xml:space="preserve">Thinking and</w:t>
            </w:r>
            <w:r>
              <w:t xml:space="preserve"> </w:t>
            </w:r>
            <w:r>
              <w:t xml:space="preserve">Thinking Sc</w:t>
            </w:r>
            <w:r>
              <w:t xml:space="preserve"> </w:t>
            </w:r>
            <w:r>
              <w:t xml:space="preserve">ientifically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</w:t>
            </w:r>
            <w:r>
              <w:t xml:space="preserve"> </w:t>
            </w:r>
            <w:r>
              <w:t xml:space="preserve">Analysis &amp;</w:t>
            </w:r>
            <w:r>
              <w:t xml:space="preserve"> </w:t>
            </w:r>
            <w:r>
              <w:t xml:space="preserve">Research</w:t>
            </w:r>
            <w:r>
              <w:t xml:space="preserve"> </w:t>
            </w:r>
            <w:r>
              <w:t xml:space="preserve">Summary</w:t>
            </w:r>
            <w:r>
              <w:t xml:space="preserve"> </w:t>
            </w:r>
            <w:r>
              <w:t xml:space="preserve">exercise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Literature</w:t>
            </w:r>
            <w:r>
              <w:t xml:space="preserve"> </w:t>
            </w:r>
            <w:r>
              <w:t xml:space="preserve">review &amp;</w:t>
            </w:r>
            <w:r>
              <w:t xml:space="preserve"> </w:t>
            </w:r>
            <w:r>
              <w:t xml:space="preserve">Critical</w:t>
            </w:r>
            <w:r>
              <w:t xml:space="preserve"> </w:t>
            </w: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research</w:t>
            </w:r>
            <w:r>
              <w:t xml:space="preserve"> </w:t>
            </w:r>
            <w:r>
              <w:t xml:space="preserve">toolkit -</w:t>
            </w:r>
            <w:r>
              <w:t xml:space="preserve"> </w:t>
            </w:r>
            <w:r>
              <w:t xml:space="preserve">Qual &amp; Quant</w:t>
            </w:r>
            <w:r>
              <w:t xml:space="preserve"> </w:t>
            </w: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 two</w:t>
            </w:r>
            <w:r>
              <w:t xml:space="preserve"> </w:t>
            </w:r>
            <w:r>
              <w:t xml:space="preserve">papers Q&amp;Q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  <w:r>
              <w:t xml:space="preserve"> </w:t>
            </w:r>
            <w:r>
              <w:t xml:space="preserve">bservational</w:t>
            </w:r>
            <w:r>
              <w:t xml:space="preserve"> </w:t>
            </w:r>
            <w:r>
              <w:t xml:space="preserve">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Field Trip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Report</w:t>
            </w:r>
            <w:r>
              <w:t xml:space="preserve"> </w:t>
            </w:r>
            <w:r>
              <w:t xml:space="preserve">Structure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B</w:t>
            </w:r>
            <w:r>
              <w:t xml:space="preserve"> </w:t>
            </w:r>
            <w:r>
              <w:t xml:space="preserve">Experiment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Report</w:t>
            </w:r>
            <w:r>
              <w:t xml:space="preserve"> </w:t>
            </w:r>
            <w:r>
              <w:t xml:space="preserve">1 - Quant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C</w:t>
            </w:r>
            <w:r>
              <w:t xml:space="preserve"> </w:t>
            </w:r>
            <w:r>
              <w:t xml:space="preserve">Experiment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  <w:r>
              <w:t xml:space="preserve"> </w:t>
            </w:r>
            <w:r>
              <w:t xml:space="preserve">ibliography:</w:t>
            </w:r>
            <w:r>
              <w:t xml:space="preserve"> </w:t>
            </w:r>
            <w:r>
              <w:t xml:space="preserve">Peer &amp;</w:t>
            </w:r>
            <w:r>
              <w:t xml:space="preserve"> </w:t>
            </w:r>
            <w:r>
              <w:t xml:space="preserve">Formative</w:t>
            </w:r>
            <w:r>
              <w:t xml:space="preserve"> </w:t>
            </w: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or Vlog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Bibliography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resentations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Summary</w:t>
            </w:r>
            <w:r>
              <w:t xml:space="preserve"> </w:t>
            </w:r>
            <w:r>
              <w:t xml:space="preserve">Blog/Vlog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Year 1 Term 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7"/>
        <w:gridCol w:w="1212"/>
        <w:gridCol w:w="2020"/>
        <w:gridCol w:w="1454"/>
        <w:gridCol w:w="250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mployability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Careers / Pathways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 data collection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Transcript coding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Interviewing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 analysis &amp; writeup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Coding swap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A Experiment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Mixing methods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Report 2 QorQ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B Experiment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Report 3 QorQ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C Experiment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 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 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 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Bibliography final submission</w:t>
            </w:r>
          </w:p>
        </w:tc>
      </w:tr>
    </w:tbl>
    <w:bookmarkEnd w:id="198"/>
    <w:bookmarkStart w:id="205" w:name="year-2-level-5"/>
    <w:p>
      <w:pPr>
        <w:pStyle w:val="Heading1"/>
      </w:pPr>
      <w:r>
        <w:t xml:space="preserve">Year 2 (level 5)</w:t>
      </w:r>
    </w:p>
    <w:bookmarkStart w:id="204" w:name="year-2-level-5-1"/>
    <w:p>
      <w:pPr>
        <w:pStyle w:val="Heading2"/>
      </w:pPr>
      <w:r>
        <w:t xml:space="preserve">Year 2 (level 5)</w:t>
      </w:r>
    </w:p>
    <w:bookmarkStart w:id="199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99"/>
    <w:bookmarkStart w:id="200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200"/>
    <w:bookmarkStart w:id="201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8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8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8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8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8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8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8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201"/>
    <w:bookmarkStart w:id="202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2"/>
    <w:bookmarkStart w:id="203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03"/>
    <w:bookmarkEnd w:id="204"/>
    <w:bookmarkEnd w:id="205"/>
    <w:bookmarkStart w:id="206" w:name="year-2-schedule"/>
    <w:p>
      <w:pPr>
        <w:pStyle w:val="Heading1"/>
      </w:pPr>
      <w:r>
        <w:t xml:space="preserve">Year 2 schedule</w:t>
      </w:r>
    </w:p>
    <w:p>
      <w:pPr>
        <w:pStyle w:val="FirstParagraph"/>
      </w:pPr>
      <w:r>
        <w:t xml:space="preserve">Year 2 Term 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0"/>
        <w:gridCol w:w="809"/>
        <w:gridCol w:w="2543"/>
        <w:gridCol w:w="982"/>
        <w:gridCol w:w="30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year ahead and expectation setting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refresher (designs and variables)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Reflection about the year ahead and self-management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is Science? Is Psychology a Science?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and the Replication Crisis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Thinking and Intellectual virtues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Repeated Measures ANOVA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 &amp; Quant 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ANOVA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Year 2 Term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DataSkills: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Assignment: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206"/>
    <w:bookmarkStart w:id="212" w:name="dissertation-y3-msc"/>
    <w:p>
      <w:pPr>
        <w:pStyle w:val="Heading1"/>
      </w:pPr>
      <w:r>
        <w:t xml:space="preserve">Dissertation (Y3 &amp; MSc)</w:t>
      </w:r>
    </w:p>
    <w:bookmarkStart w:id="211" w:name="level-6---topline-summary"/>
    <w:p>
      <w:pPr>
        <w:pStyle w:val="Heading2"/>
      </w:pPr>
      <w:r>
        <w:t xml:space="preserve">Level 6 - topline summary</w:t>
      </w:r>
    </w:p>
    <w:bookmarkStart w:id="207" w:name="module-content-2"/>
    <w:p>
      <w:pPr>
        <w:pStyle w:val="Heading3"/>
      </w:pPr>
      <w:r>
        <w:t xml:space="preserve">Module Content</w:t>
      </w:r>
    </w:p>
    <w:bookmarkEnd w:id="207"/>
    <w:bookmarkStart w:id="208" w:name="module-learning-outcomes-2"/>
    <w:p>
      <w:pPr>
        <w:pStyle w:val="Heading3"/>
      </w:pPr>
      <w:r>
        <w:t xml:space="preserve">Module Learning Outcomes</w:t>
      </w:r>
    </w:p>
    <w:bookmarkEnd w:id="208"/>
    <w:bookmarkStart w:id="209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9"/>
    <w:bookmarkStart w:id="210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r>
        <w:br w:type="page"/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210"/>
    <w:bookmarkEnd w:id="211"/>
    <w:bookmarkEnd w:id="212"/>
    <w:bookmarkStart w:id="213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3"/>
    <w:bookmarkStart w:id="219" w:name="year-3-rm-module-new-module-level-6"/>
    <w:p>
      <w:pPr>
        <w:pStyle w:val="Heading1"/>
      </w:pPr>
      <w:r>
        <w:t xml:space="preserve">Year 3 RM module (NEW MODULE) (Level 6)</w:t>
      </w:r>
    </w:p>
    <w:bookmarkStart w:id="218" w:name="year-3-level-6"/>
    <w:p>
      <w:pPr>
        <w:pStyle w:val="Heading2"/>
      </w:pPr>
      <w:r>
        <w:t xml:space="preserve">Year 3 (Level 6)</w:t>
      </w:r>
    </w:p>
    <w:bookmarkStart w:id="214" w:name="module-content-3"/>
    <w:p>
      <w:pPr>
        <w:pStyle w:val="Heading3"/>
      </w:pPr>
      <w:r>
        <w:t xml:space="preserve">Module Content</w:t>
      </w:r>
    </w:p>
    <w:bookmarkEnd w:id="214"/>
    <w:bookmarkStart w:id="215" w:name="module-learning-outcomes-3"/>
    <w:p>
      <w:pPr>
        <w:pStyle w:val="Heading3"/>
      </w:pPr>
      <w:r>
        <w:t xml:space="preserve">Module Learning Outcomes</w:t>
      </w:r>
    </w:p>
    <w:bookmarkEnd w:id="215"/>
    <w:bookmarkStart w:id="216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6"/>
    <w:bookmarkStart w:id="217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217"/>
    <w:bookmarkEnd w:id="218"/>
    <w:bookmarkEnd w:id="219"/>
    <w:bookmarkStart w:id="220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0"/>
    <w:bookmarkStart w:id="221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221"/>
    <w:bookmarkStart w:id="222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2"/>
    <w:bookmarkStart w:id="223" w:name="qaa"/>
    <w:p>
      <w:pPr>
        <w:pStyle w:val="Heading1"/>
      </w:pPr>
      <w:r>
        <w:t xml:space="preserve">QAA</w:t>
      </w:r>
    </w:p>
    <w:bookmarkEnd w:id="223"/>
    <w:bookmarkStart w:id="224" w:name="qaa-benchmarks"/>
    <w:p>
      <w:pPr>
        <w:pStyle w:val="Heading1"/>
      </w:pPr>
      <w:r>
        <w:t xml:space="preserve">QAA Benchmarks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9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9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9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9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9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0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0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0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0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0"/>
        </w:numPr>
      </w:pPr>
      <w:r>
        <w:t xml:space="preserve">pose, operationalise and critique research questions</w:t>
      </w:r>
    </w:p>
    <w:p>
      <w:pPr>
        <w:numPr>
          <w:ilvl w:val="0"/>
          <w:numId w:val="1010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0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0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0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224"/>
    <w:bookmarkStart w:id="240" w:name="references"/>
    <w:p>
      <w:pPr>
        <w:pStyle w:val="Heading1"/>
      </w:pPr>
      <w:r>
        <w:t xml:space="preserve">References</w:t>
      </w:r>
    </w:p>
    <w:bookmarkStart w:id="239" w:name="refs"/>
    <w:bookmarkStart w:id="226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225">
        <w:r>
          <w:rPr>
            <w:rStyle w:val="Hyperlink"/>
          </w:rPr>
          <w:t xml:space="preserve">https://doi.org/10.1037/h0088821</w:t>
        </w:r>
      </w:hyperlink>
    </w:p>
    <w:bookmarkEnd w:id="226"/>
    <w:bookmarkStart w:id="228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227">
        <w:r>
          <w:rPr>
            <w:rStyle w:val="Hyperlink"/>
          </w:rPr>
          <w:t xml:space="preserve">https://doi.org/10.2304/plat.2002.2.2.134</w:t>
        </w:r>
      </w:hyperlink>
    </w:p>
    <w:bookmarkEnd w:id="228"/>
    <w:bookmarkStart w:id="230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229">
        <w:r>
          <w:rPr>
            <w:rStyle w:val="Hyperlink"/>
          </w:rPr>
          <w:t xml:space="preserve">https://doi.org/10.1177/00986283211027278</w:t>
        </w:r>
      </w:hyperlink>
    </w:p>
    <w:bookmarkEnd w:id="230"/>
    <w:bookmarkStart w:id="231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231"/>
    <w:bookmarkStart w:id="233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232">
        <w:r>
          <w:rPr>
            <w:rStyle w:val="Hyperlink"/>
          </w:rPr>
          <w:t xml:space="preserve">https://doi.org/10.1016/j.stueduc.2021.101030</w:t>
        </w:r>
      </w:hyperlink>
    </w:p>
    <w:bookmarkEnd w:id="233"/>
    <w:bookmarkStart w:id="234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225">
        <w:r>
          <w:rPr>
            <w:rStyle w:val="Hyperlink"/>
          </w:rPr>
          <w:t xml:space="preserve">https://doi.org/10.1037/h0088821</w:t>
        </w:r>
      </w:hyperlink>
    </w:p>
    <w:bookmarkEnd w:id="234"/>
    <w:bookmarkStart w:id="235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227">
        <w:r>
          <w:rPr>
            <w:rStyle w:val="Hyperlink"/>
          </w:rPr>
          <w:t xml:space="preserve">https://doi.org/10.2304/plat.2002.2.2.134</w:t>
        </w:r>
      </w:hyperlink>
    </w:p>
    <w:bookmarkEnd w:id="235"/>
    <w:bookmarkStart w:id="236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229">
        <w:r>
          <w:rPr>
            <w:rStyle w:val="Hyperlink"/>
          </w:rPr>
          <w:t xml:space="preserve">https://doi.org/10.1177/00986283211027278</w:t>
        </w:r>
      </w:hyperlink>
    </w:p>
    <w:bookmarkEnd w:id="236"/>
    <w:bookmarkStart w:id="237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237"/>
    <w:bookmarkStart w:id="238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232">
        <w:r>
          <w:rPr>
            <w:rStyle w:val="Hyperlink"/>
          </w:rPr>
          <w:t xml:space="preserve">https://doi.org/10.1016/j.stueduc.2021.101030</w:t>
        </w:r>
      </w:hyperlink>
    </w:p>
    <w:bookmarkEnd w:id="238"/>
    <w:bookmarkEnd w:id="239"/>
    <w:bookmarkEnd w:id="2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83" Target="media/rId183.png" /><Relationship Type="http://schemas.openxmlformats.org/officeDocument/2006/relationships/image" Id="rId35" Target="media/rId35.png" /><Relationship Type="http://schemas.openxmlformats.org/officeDocument/2006/relationships/image" Id="rId138" Target="media/rId138.png" /><Relationship Type="http://schemas.openxmlformats.org/officeDocument/2006/relationships/image" Id="rId135" Target="media/rId135.png" /><Relationship Type="http://schemas.openxmlformats.org/officeDocument/2006/relationships/image" Id="rId71" Target="media/rId71.png" /><Relationship Type="http://schemas.openxmlformats.org/officeDocument/2006/relationships/image" Id="rId44" Target="media/rId44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77" Target="http://creativecommons.org/licenses/by/4.0/" TargetMode="External" /><Relationship Type="http://schemas.openxmlformats.org/officeDocument/2006/relationships/hyperlink" Id="rId66" Target="http://www.literateprogramming.com/knuthweb.pdf" TargetMode="External" /><Relationship Type="http://schemas.openxmlformats.org/officeDocument/2006/relationships/hyperlink" Id="rId188" Target="https://crumplab.com/ResearchMethods/" TargetMode="External" /><Relationship Type="http://schemas.openxmlformats.org/officeDocument/2006/relationships/hyperlink" Id="rId189" Target="https://crumplab.com/statistics/" TargetMode="External" /><Relationship Type="http://schemas.openxmlformats.org/officeDocument/2006/relationships/hyperlink" Id="rId190" Target="https://crumplab.com/statisticsLab/" TargetMode="External" /><Relationship Type="http://schemas.openxmlformats.org/officeDocument/2006/relationships/hyperlink" Id="rId232" Target="https://doi.org/10.1016/j.stueduc.2021.101030" TargetMode="External" /><Relationship Type="http://schemas.openxmlformats.org/officeDocument/2006/relationships/hyperlink" Id="rId225" Target="https://doi.org/10.1037/h0088821" TargetMode="External" /><Relationship Type="http://schemas.openxmlformats.org/officeDocument/2006/relationships/hyperlink" Id="rId229" Target="https://doi.org/10.1177/00986283211027278" TargetMode="External" /><Relationship Type="http://schemas.openxmlformats.org/officeDocument/2006/relationships/hyperlink" Id="rId227" Target="https://doi.org/10.2304/plat.2002.2.2.134" TargetMode="External" /><Relationship Type="http://schemas.openxmlformats.org/officeDocument/2006/relationships/hyperlink" Id="rId193" Target="https://edtechbooks.org/qualitativeinquiry" TargetMode="External" /><Relationship Type="http://schemas.openxmlformats.org/officeDocument/2006/relationships/hyperlink" Id="rId65" Target="https://en.wikipedia.org/wiki/Literate_programming" TargetMode="External" /><Relationship Type="http://schemas.openxmlformats.org/officeDocument/2006/relationships/hyperlink" Id="rId54" Target="https://en.wikipedia.org/wiki/Markdown" TargetMode="External" /><Relationship Type="http://schemas.openxmlformats.org/officeDocument/2006/relationships/hyperlink" Id="rId57" Target="https://github.com/observablehq/" TargetMode="External" /><Relationship Type="http://schemas.openxmlformats.org/officeDocument/2006/relationships/hyperlink" Id="rId120" Target="https://journals-sagepub-com.gold.idm.oclc.org/doi/full/10.1177/00986283211027278#bibr1-00986283211027278" TargetMode="External" /><Relationship Type="http://schemas.openxmlformats.org/officeDocument/2006/relationships/hyperlink" Id="rId125" Target="https://journals-sagepub-com.gold.idm.oclc.org/doi/full/10.1177/00986283211027278#bibr12-00986283211027278" TargetMode="External" /><Relationship Type="http://schemas.openxmlformats.org/officeDocument/2006/relationships/hyperlink" Id="rId90" Target="https://journals-sagepub-com.gold.idm.oclc.org/doi/full/10.1177/00986283211027278#bibr14-00986283211027278" TargetMode="External" /><Relationship Type="http://schemas.openxmlformats.org/officeDocument/2006/relationships/hyperlink" Id="rId131" Target="https://journals-sagepub-com.gold.idm.oclc.org/doi/full/10.1177/00986283211027278#bibr15-00986283211027278" TargetMode="External" /><Relationship Type="http://schemas.openxmlformats.org/officeDocument/2006/relationships/hyperlink" Id="rId130" Target="https://journals-sagepub-com.gold.idm.oclc.org/doi/full/10.1177/00986283211027278#bibr17-00986283211027278" TargetMode="External" /><Relationship Type="http://schemas.openxmlformats.org/officeDocument/2006/relationships/hyperlink" Id="rId101" Target="https://journals-sagepub-com.gold.idm.oclc.org/doi/full/10.1177/00986283211027278#bibr18-00986283211027278" TargetMode="External" /><Relationship Type="http://schemas.openxmlformats.org/officeDocument/2006/relationships/hyperlink" Id="rId111" Target="https://journals-sagepub-com.gold.idm.oclc.org/doi/full/10.1177/00986283211027278#bibr19-00986283211027278" TargetMode="External" /><Relationship Type="http://schemas.openxmlformats.org/officeDocument/2006/relationships/hyperlink" Id="rId127" Target="https://journals-sagepub-com.gold.idm.oclc.org/doi/full/10.1177/00986283211027278#bibr2-00986283211027278" TargetMode="External" /><Relationship Type="http://schemas.openxmlformats.org/officeDocument/2006/relationships/hyperlink" Id="rId117" Target="https://journals-sagepub-com.gold.idm.oclc.org/doi/full/10.1177/00986283211027278#bibr20-00986283211027278" TargetMode="External" /><Relationship Type="http://schemas.openxmlformats.org/officeDocument/2006/relationships/hyperlink" Id="rId128" Target="https://journals-sagepub-com.gold.idm.oclc.org/doi/full/10.1177/00986283211027278#bibr21-00986283211027278" TargetMode="External" /><Relationship Type="http://schemas.openxmlformats.org/officeDocument/2006/relationships/hyperlink" Id="rId99" Target="https://journals-sagepub-com.gold.idm.oclc.org/doi/full/10.1177/00986283211027278#bibr22-00986283211027278" TargetMode="External" /><Relationship Type="http://schemas.openxmlformats.org/officeDocument/2006/relationships/hyperlink" Id="rId115" Target="https://journals-sagepub-com.gold.idm.oclc.org/doi/full/10.1177/00986283211027278#bibr23-00986283211027278" TargetMode="External" /><Relationship Type="http://schemas.openxmlformats.org/officeDocument/2006/relationships/hyperlink" Id="rId84" Target="https://journals-sagepub-com.gold.idm.oclc.org/doi/full/10.1177/00986283211027278#bibr24-00986283211027278" TargetMode="External" /><Relationship Type="http://schemas.openxmlformats.org/officeDocument/2006/relationships/hyperlink" Id="rId88" Target="https://journals-sagepub-com.gold.idm.oclc.org/doi/full/10.1177/00986283211027278#bibr25-00986283211027278" TargetMode="External" /><Relationship Type="http://schemas.openxmlformats.org/officeDocument/2006/relationships/hyperlink" Id="rId91" Target="https://journals-sagepub-com.gold.idm.oclc.org/doi/full/10.1177/00986283211027278#bibr26-00986283211027278" TargetMode="External" /><Relationship Type="http://schemas.openxmlformats.org/officeDocument/2006/relationships/hyperlink" Id="rId109" Target="https://journals-sagepub-com.gold.idm.oclc.org/doi/full/10.1177/00986283211027278#bibr29-00986283211027278" TargetMode="External" /><Relationship Type="http://schemas.openxmlformats.org/officeDocument/2006/relationships/hyperlink" Id="rId124" Target="https://journals-sagepub-com.gold.idm.oclc.org/doi/full/10.1177/00986283211027278#bibr3-00986283211027278" TargetMode="External" /><Relationship Type="http://schemas.openxmlformats.org/officeDocument/2006/relationships/hyperlink" Id="rId105" Target="https://journals-sagepub-com.gold.idm.oclc.org/doi/full/10.1177/00986283211027278#bibr31-00986283211027278" TargetMode="External" /><Relationship Type="http://schemas.openxmlformats.org/officeDocument/2006/relationships/hyperlink" Id="rId94" Target="https://journals-sagepub-com.gold.idm.oclc.org/doi/full/10.1177/00986283211027278#bibr33-00986283211027278" TargetMode="External" /><Relationship Type="http://schemas.openxmlformats.org/officeDocument/2006/relationships/hyperlink" Id="rId102" Target="https://journals-sagepub-com.gold.idm.oclc.org/doi/full/10.1177/00986283211027278#bibr36-00986283211027278" TargetMode="External" /><Relationship Type="http://schemas.openxmlformats.org/officeDocument/2006/relationships/hyperlink" Id="rId100" Target="https://journals-sagepub-com.gold.idm.oclc.org/doi/full/10.1177/00986283211027278#bibr37-00986283211027278" TargetMode="External" /><Relationship Type="http://schemas.openxmlformats.org/officeDocument/2006/relationships/hyperlink" Id="rId96" Target="https://journals-sagepub-com.gold.idm.oclc.org/doi/full/10.1177/00986283211027278#bibr38-00986283211027278" TargetMode="External" /><Relationship Type="http://schemas.openxmlformats.org/officeDocument/2006/relationships/hyperlink" Id="rId129" Target="https://journals-sagepub-com.gold.idm.oclc.org/doi/full/10.1177/00986283211027278#bibr39-00986283211027278" TargetMode="External" /><Relationship Type="http://schemas.openxmlformats.org/officeDocument/2006/relationships/hyperlink" Id="rId87" Target="https://journals-sagepub-com.gold.idm.oclc.org/doi/full/10.1177/00986283211027278#bibr4-00986283211027278" TargetMode="External" /><Relationship Type="http://schemas.openxmlformats.org/officeDocument/2006/relationships/hyperlink" Id="rId110" Target="https://journals-sagepub-com.gold.idm.oclc.org/doi/full/10.1177/00986283211027278#bibr42-00986283211027278" TargetMode="External" /><Relationship Type="http://schemas.openxmlformats.org/officeDocument/2006/relationships/hyperlink" Id="rId97" Target="https://journals-sagepub-com.gold.idm.oclc.org/doi/full/10.1177/00986283211027278#bibr43-00986283211027278" TargetMode="External" /><Relationship Type="http://schemas.openxmlformats.org/officeDocument/2006/relationships/hyperlink" Id="rId85" Target="https://journals-sagepub-com.gold.idm.oclc.org/doi/full/10.1177/00986283211027278#bibr44-00986283211027278" TargetMode="External" /><Relationship Type="http://schemas.openxmlformats.org/officeDocument/2006/relationships/hyperlink" Id="rId104" Target="https://journals-sagepub-com.gold.idm.oclc.org/doi/full/10.1177/00986283211027278#bibr47-00986283211027278" TargetMode="External" /><Relationship Type="http://schemas.openxmlformats.org/officeDocument/2006/relationships/hyperlink" Id="rId103" Target="https://journals-sagepub-com.gold.idm.oclc.org/doi/full/10.1177/00986283211027278#bibr49-00986283211027278" TargetMode="External" /><Relationship Type="http://schemas.openxmlformats.org/officeDocument/2006/relationships/hyperlink" Id="rId107" Target="https://journals-sagepub-com.gold.idm.oclc.org/doi/full/10.1177/00986283211027278#bibr5-00986283211027278" TargetMode="External" /><Relationship Type="http://schemas.openxmlformats.org/officeDocument/2006/relationships/hyperlink" Id="rId126" Target="https://journals-sagepub-com.gold.idm.oclc.org/doi/full/10.1177/00986283211027278#bibr51-00986283211027278" TargetMode="External" /><Relationship Type="http://schemas.openxmlformats.org/officeDocument/2006/relationships/hyperlink" Id="rId108" Target="https://journals-sagepub-com.gold.idm.oclc.org/doi/full/10.1177/00986283211027278#bibr52-00986283211027278" TargetMode="External" /><Relationship Type="http://schemas.openxmlformats.org/officeDocument/2006/relationships/hyperlink" Id="rId114" Target="https://journals-sagepub-com.gold.idm.oclc.org/doi/full/10.1177/00986283211027278#bibr55-00986283211027278" TargetMode="External" /><Relationship Type="http://schemas.openxmlformats.org/officeDocument/2006/relationships/hyperlink" Id="rId98" Target="https://journals-sagepub-com.gold.idm.oclc.org/doi/full/10.1177/00986283211027278#bibr56-00986283211027278" TargetMode="External" /><Relationship Type="http://schemas.openxmlformats.org/officeDocument/2006/relationships/hyperlink" Id="rId116" Target="https://journals-sagepub-com.gold.idm.oclc.org/doi/full/10.1177/00986283211027278#bibr57-00986283211027278" TargetMode="External" /><Relationship Type="http://schemas.openxmlformats.org/officeDocument/2006/relationships/hyperlink" Id="rId119" Target="https://journals-sagepub-com.gold.idm.oclc.org/doi/full/10.1177/00986283211027278#bibr58-00986283211027278" TargetMode="External" /><Relationship Type="http://schemas.openxmlformats.org/officeDocument/2006/relationships/hyperlink" Id="rId112" Target="https://journals-sagepub-com.gold.idm.oclc.org/doi/full/10.1177/00986283211027278#bibr59-00986283211027278" TargetMode="External" /><Relationship Type="http://schemas.openxmlformats.org/officeDocument/2006/relationships/hyperlink" Id="rId106" Target="https://journals-sagepub-com.gold.idm.oclc.org/doi/full/10.1177/00986283211027278#bibr6-00986283211027278" TargetMode="External" /><Relationship Type="http://schemas.openxmlformats.org/officeDocument/2006/relationships/hyperlink" Id="rId122" Target="https://journals-sagepub-com.gold.idm.oclc.org/doi/full/10.1177/00986283211027278#bibr60-00986283211027278" TargetMode="External" /><Relationship Type="http://schemas.openxmlformats.org/officeDocument/2006/relationships/hyperlink" Id="rId123" Target="https://journals-sagepub-com.gold.idm.oclc.org/doi/full/10.1177/00986283211027278#bibr61-00986283211027278" TargetMode="External" /><Relationship Type="http://schemas.openxmlformats.org/officeDocument/2006/relationships/hyperlink" Id="rId92" Target="https://journals-sagepub-com.gold.idm.oclc.org/doi/full/10.1177/00986283211027278#bibr63-00986283211027278" TargetMode="External" /><Relationship Type="http://schemas.openxmlformats.org/officeDocument/2006/relationships/hyperlink" Id="rId95" Target="https://journals-sagepub-com.gold.idm.oclc.org/doi/full/10.1177/00986283211027278#bibr64-00986283211027278" TargetMode="External" /><Relationship Type="http://schemas.openxmlformats.org/officeDocument/2006/relationships/hyperlink" Id="rId93" Target="https://journals-sagepub-com.gold.idm.oclc.org/doi/full/10.1177/00986283211027278#bibr65-00986283211027278" TargetMode="External" /><Relationship Type="http://schemas.openxmlformats.org/officeDocument/2006/relationships/hyperlink" Id="rId89" Target="https://journals-sagepub-com.gold.idm.oclc.org/doi/full/10.1177/00986283211027278#bibr66-00986283211027278" TargetMode="External" /><Relationship Type="http://schemas.openxmlformats.org/officeDocument/2006/relationships/hyperlink" Id="rId118" Target="https://journals-sagepub-com.gold.idm.oclc.org/doi/full/10.1177/00986283211027278#bibr67-00986283211027278" TargetMode="External" /><Relationship Type="http://schemas.openxmlformats.org/officeDocument/2006/relationships/hyperlink" Id="rId113" Target="https://journals-sagepub-com.gold.idm.oclc.org/doi/full/10.1177/00986283211027278#bibr69-00986283211027278" TargetMode="External" /><Relationship Type="http://schemas.openxmlformats.org/officeDocument/2006/relationships/hyperlink" Id="rId121" Target="https://journals-sagepub-com.gold.idm.oclc.org/doi/full/10.1177/00986283211027278#bibr8-00986283211027278" TargetMode="External" /><Relationship Type="http://schemas.openxmlformats.org/officeDocument/2006/relationships/hyperlink" Id="rId55" Target="https://jupyter.org/" TargetMode="External" /><Relationship Type="http://schemas.openxmlformats.org/officeDocument/2006/relationships/hyperlink" Id="rId191" Target="https://lakens.github.io/statistical_inferences/index.html" TargetMode="External" /><Relationship Type="http://schemas.openxmlformats.org/officeDocument/2006/relationships/hyperlink" Id="rId194" Target="https://learningstatisticswithr.com/" TargetMode="External" /><Relationship Type="http://schemas.openxmlformats.org/officeDocument/2006/relationships/hyperlink" Id="rId192" Target="https://openpress.usask.ca/introtoappliedstatsforpsych/" TargetMode="External" /><Relationship Type="http://schemas.openxmlformats.org/officeDocument/2006/relationships/hyperlink" Id="rId134" Target="https://osf.io/rgf8t" TargetMode="External" /><Relationship Type="http://schemas.openxmlformats.org/officeDocument/2006/relationships/hyperlink" Id="rId53" Target="https://pandoc.org/" TargetMode="External" /><Relationship Type="http://schemas.openxmlformats.org/officeDocument/2006/relationships/hyperlink" Id="rId64" Target="https://quarto.org/" TargetMode="External" /><Relationship Type="http://schemas.openxmlformats.org/officeDocument/2006/relationships/hyperlink" Id="rId59" Target="https://quarto.org/docs/books/" TargetMode="External" /><Relationship Type="http://schemas.openxmlformats.org/officeDocument/2006/relationships/hyperlink" Id="rId60" Target="https://quarto.org/docs/tools/jupyter-lab.html" TargetMode="External" /><Relationship Type="http://schemas.openxmlformats.org/officeDocument/2006/relationships/hyperlink" Id="rId61" Target="https://quarto.org/docs/tools/rstudio.html" TargetMode="External" /><Relationship Type="http://schemas.openxmlformats.org/officeDocument/2006/relationships/hyperlink" Id="rId62" Target="https://quarto.org/docs/tools/vscode.html" TargetMode="External" /><Relationship Type="http://schemas.openxmlformats.org/officeDocument/2006/relationships/hyperlink" Id="rId63" Target="https://quarto.org/docs/visual-editor/" TargetMode="External" /><Relationship Type="http://schemas.openxmlformats.org/officeDocument/2006/relationships/hyperlink" Id="rId58" Target="https://quarto.org/docs/websites/" TargetMode="External" /><Relationship Type="http://schemas.openxmlformats.org/officeDocument/2006/relationships/hyperlink" Id="rId186" Target="https://www.zotero.org/groups/4972953/ps52007d_research_methods/library" TargetMode="External" /><Relationship Type="http://schemas.openxmlformats.org/officeDocument/2006/relationships/hyperlink" Id="rId56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creativecommons.org/licenses/by/4.0/" TargetMode="External" /><Relationship Type="http://schemas.openxmlformats.org/officeDocument/2006/relationships/hyperlink" Id="rId66" Target="http://www.literateprogramming.com/knuthweb.pdf" TargetMode="External" /><Relationship Type="http://schemas.openxmlformats.org/officeDocument/2006/relationships/hyperlink" Id="rId188" Target="https://crumplab.com/ResearchMethods/" TargetMode="External" /><Relationship Type="http://schemas.openxmlformats.org/officeDocument/2006/relationships/hyperlink" Id="rId189" Target="https://crumplab.com/statistics/" TargetMode="External" /><Relationship Type="http://schemas.openxmlformats.org/officeDocument/2006/relationships/hyperlink" Id="rId190" Target="https://crumplab.com/statisticsLab/" TargetMode="External" /><Relationship Type="http://schemas.openxmlformats.org/officeDocument/2006/relationships/hyperlink" Id="rId232" Target="https://doi.org/10.1016/j.stueduc.2021.101030" TargetMode="External" /><Relationship Type="http://schemas.openxmlformats.org/officeDocument/2006/relationships/hyperlink" Id="rId225" Target="https://doi.org/10.1037/h0088821" TargetMode="External" /><Relationship Type="http://schemas.openxmlformats.org/officeDocument/2006/relationships/hyperlink" Id="rId229" Target="https://doi.org/10.1177/00986283211027278" TargetMode="External" /><Relationship Type="http://schemas.openxmlformats.org/officeDocument/2006/relationships/hyperlink" Id="rId227" Target="https://doi.org/10.2304/plat.2002.2.2.134" TargetMode="External" /><Relationship Type="http://schemas.openxmlformats.org/officeDocument/2006/relationships/hyperlink" Id="rId193" Target="https://edtechbooks.org/qualitativeinquiry" TargetMode="External" /><Relationship Type="http://schemas.openxmlformats.org/officeDocument/2006/relationships/hyperlink" Id="rId65" Target="https://en.wikipedia.org/wiki/Literate_programming" TargetMode="External" /><Relationship Type="http://schemas.openxmlformats.org/officeDocument/2006/relationships/hyperlink" Id="rId54" Target="https://en.wikipedia.org/wiki/Markdown" TargetMode="External" /><Relationship Type="http://schemas.openxmlformats.org/officeDocument/2006/relationships/hyperlink" Id="rId57" Target="https://github.com/observablehq/" TargetMode="External" /><Relationship Type="http://schemas.openxmlformats.org/officeDocument/2006/relationships/hyperlink" Id="rId120" Target="https://journals-sagepub-com.gold.idm.oclc.org/doi/full/10.1177/00986283211027278#bibr1-00986283211027278" TargetMode="External" /><Relationship Type="http://schemas.openxmlformats.org/officeDocument/2006/relationships/hyperlink" Id="rId125" Target="https://journals-sagepub-com.gold.idm.oclc.org/doi/full/10.1177/00986283211027278#bibr12-00986283211027278" TargetMode="External" /><Relationship Type="http://schemas.openxmlformats.org/officeDocument/2006/relationships/hyperlink" Id="rId90" Target="https://journals-sagepub-com.gold.idm.oclc.org/doi/full/10.1177/00986283211027278#bibr14-00986283211027278" TargetMode="External" /><Relationship Type="http://schemas.openxmlformats.org/officeDocument/2006/relationships/hyperlink" Id="rId131" Target="https://journals-sagepub-com.gold.idm.oclc.org/doi/full/10.1177/00986283211027278#bibr15-00986283211027278" TargetMode="External" /><Relationship Type="http://schemas.openxmlformats.org/officeDocument/2006/relationships/hyperlink" Id="rId130" Target="https://journals-sagepub-com.gold.idm.oclc.org/doi/full/10.1177/00986283211027278#bibr17-00986283211027278" TargetMode="External" /><Relationship Type="http://schemas.openxmlformats.org/officeDocument/2006/relationships/hyperlink" Id="rId101" Target="https://journals-sagepub-com.gold.idm.oclc.org/doi/full/10.1177/00986283211027278#bibr18-00986283211027278" TargetMode="External" /><Relationship Type="http://schemas.openxmlformats.org/officeDocument/2006/relationships/hyperlink" Id="rId111" Target="https://journals-sagepub-com.gold.idm.oclc.org/doi/full/10.1177/00986283211027278#bibr19-00986283211027278" TargetMode="External" /><Relationship Type="http://schemas.openxmlformats.org/officeDocument/2006/relationships/hyperlink" Id="rId127" Target="https://journals-sagepub-com.gold.idm.oclc.org/doi/full/10.1177/00986283211027278#bibr2-00986283211027278" TargetMode="External" /><Relationship Type="http://schemas.openxmlformats.org/officeDocument/2006/relationships/hyperlink" Id="rId117" Target="https://journals-sagepub-com.gold.idm.oclc.org/doi/full/10.1177/00986283211027278#bibr20-00986283211027278" TargetMode="External" /><Relationship Type="http://schemas.openxmlformats.org/officeDocument/2006/relationships/hyperlink" Id="rId128" Target="https://journals-sagepub-com.gold.idm.oclc.org/doi/full/10.1177/00986283211027278#bibr21-00986283211027278" TargetMode="External" /><Relationship Type="http://schemas.openxmlformats.org/officeDocument/2006/relationships/hyperlink" Id="rId99" Target="https://journals-sagepub-com.gold.idm.oclc.org/doi/full/10.1177/00986283211027278#bibr22-00986283211027278" TargetMode="External" /><Relationship Type="http://schemas.openxmlformats.org/officeDocument/2006/relationships/hyperlink" Id="rId115" Target="https://journals-sagepub-com.gold.idm.oclc.org/doi/full/10.1177/00986283211027278#bibr23-00986283211027278" TargetMode="External" /><Relationship Type="http://schemas.openxmlformats.org/officeDocument/2006/relationships/hyperlink" Id="rId84" Target="https://journals-sagepub-com.gold.idm.oclc.org/doi/full/10.1177/00986283211027278#bibr24-00986283211027278" TargetMode="External" /><Relationship Type="http://schemas.openxmlformats.org/officeDocument/2006/relationships/hyperlink" Id="rId88" Target="https://journals-sagepub-com.gold.idm.oclc.org/doi/full/10.1177/00986283211027278#bibr25-00986283211027278" TargetMode="External" /><Relationship Type="http://schemas.openxmlformats.org/officeDocument/2006/relationships/hyperlink" Id="rId91" Target="https://journals-sagepub-com.gold.idm.oclc.org/doi/full/10.1177/00986283211027278#bibr26-00986283211027278" TargetMode="External" /><Relationship Type="http://schemas.openxmlformats.org/officeDocument/2006/relationships/hyperlink" Id="rId109" Target="https://journals-sagepub-com.gold.idm.oclc.org/doi/full/10.1177/00986283211027278#bibr29-00986283211027278" TargetMode="External" /><Relationship Type="http://schemas.openxmlformats.org/officeDocument/2006/relationships/hyperlink" Id="rId124" Target="https://journals-sagepub-com.gold.idm.oclc.org/doi/full/10.1177/00986283211027278#bibr3-00986283211027278" TargetMode="External" /><Relationship Type="http://schemas.openxmlformats.org/officeDocument/2006/relationships/hyperlink" Id="rId105" Target="https://journals-sagepub-com.gold.idm.oclc.org/doi/full/10.1177/00986283211027278#bibr31-00986283211027278" TargetMode="External" /><Relationship Type="http://schemas.openxmlformats.org/officeDocument/2006/relationships/hyperlink" Id="rId94" Target="https://journals-sagepub-com.gold.idm.oclc.org/doi/full/10.1177/00986283211027278#bibr33-00986283211027278" TargetMode="External" /><Relationship Type="http://schemas.openxmlformats.org/officeDocument/2006/relationships/hyperlink" Id="rId102" Target="https://journals-sagepub-com.gold.idm.oclc.org/doi/full/10.1177/00986283211027278#bibr36-00986283211027278" TargetMode="External" /><Relationship Type="http://schemas.openxmlformats.org/officeDocument/2006/relationships/hyperlink" Id="rId100" Target="https://journals-sagepub-com.gold.idm.oclc.org/doi/full/10.1177/00986283211027278#bibr37-00986283211027278" TargetMode="External" /><Relationship Type="http://schemas.openxmlformats.org/officeDocument/2006/relationships/hyperlink" Id="rId96" Target="https://journals-sagepub-com.gold.idm.oclc.org/doi/full/10.1177/00986283211027278#bibr38-00986283211027278" TargetMode="External" /><Relationship Type="http://schemas.openxmlformats.org/officeDocument/2006/relationships/hyperlink" Id="rId129" Target="https://journals-sagepub-com.gold.idm.oclc.org/doi/full/10.1177/00986283211027278#bibr39-00986283211027278" TargetMode="External" /><Relationship Type="http://schemas.openxmlformats.org/officeDocument/2006/relationships/hyperlink" Id="rId87" Target="https://journals-sagepub-com.gold.idm.oclc.org/doi/full/10.1177/00986283211027278#bibr4-00986283211027278" TargetMode="External" /><Relationship Type="http://schemas.openxmlformats.org/officeDocument/2006/relationships/hyperlink" Id="rId110" Target="https://journals-sagepub-com.gold.idm.oclc.org/doi/full/10.1177/00986283211027278#bibr42-00986283211027278" TargetMode="External" /><Relationship Type="http://schemas.openxmlformats.org/officeDocument/2006/relationships/hyperlink" Id="rId97" Target="https://journals-sagepub-com.gold.idm.oclc.org/doi/full/10.1177/00986283211027278#bibr43-00986283211027278" TargetMode="External" /><Relationship Type="http://schemas.openxmlformats.org/officeDocument/2006/relationships/hyperlink" Id="rId85" Target="https://journals-sagepub-com.gold.idm.oclc.org/doi/full/10.1177/00986283211027278#bibr44-00986283211027278" TargetMode="External" /><Relationship Type="http://schemas.openxmlformats.org/officeDocument/2006/relationships/hyperlink" Id="rId104" Target="https://journals-sagepub-com.gold.idm.oclc.org/doi/full/10.1177/00986283211027278#bibr47-00986283211027278" TargetMode="External" /><Relationship Type="http://schemas.openxmlformats.org/officeDocument/2006/relationships/hyperlink" Id="rId103" Target="https://journals-sagepub-com.gold.idm.oclc.org/doi/full/10.1177/00986283211027278#bibr49-00986283211027278" TargetMode="External" /><Relationship Type="http://schemas.openxmlformats.org/officeDocument/2006/relationships/hyperlink" Id="rId107" Target="https://journals-sagepub-com.gold.idm.oclc.org/doi/full/10.1177/00986283211027278#bibr5-00986283211027278" TargetMode="External" /><Relationship Type="http://schemas.openxmlformats.org/officeDocument/2006/relationships/hyperlink" Id="rId126" Target="https://journals-sagepub-com.gold.idm.oclc.org/doi/full/10.1177/00986283211027278#bibr51-00986283211027278" TargetMode="External" /><Relationship Type="http://schemas.openxmlformats.org/officeDocument/2006/relationships/hyperlink" Id="rId108" Target="https://journals-sagepub-com.gold.idm.oclc.org/doi/full/10.1177/00986283211027278#bibr52-00986283211027278" TargetMode="External" /><Relationship Type="http://schemas.openxmlformats.org/officeDocument/2006/relationships/hyperlink" Id="rId114" Target="https://journals-sagepub-com.gold.idm.oclc.org/doi/full/10.1177/00986283211027278#bibr55-00986283211027278" TargetMode="External" /><Relationship Type="http://schemas.openxmlformats.org/officeDocument/2006/relationships/hyperlink" Id="rId98" Target="https://journals-sagepub-com.gold.idm.oclc.org/doi/full/10.1177/00986283211027278#bibr56-00986283211027278" TargetMode="External" /><Relationship Type="http://schemas.openxmlformats.org/officeDocument/2006/relationships/hyperlink" Id="rId116" Target="https://journals-sagepub-com.gold.idm.oclc.org/doi/full/10.1177/00986283211027278#bibr57-00986283211027278" TargetMode="External" /><Relationship Type="http://schemas.openxmlformats.org/officeDocument/2006/relationships/hyperlink" Id="rId119" Target="https://journals-sagepub-com.gold.idm.oclc.org/doi/full/10.1177/00986283211027278#bibr58-00986283211027278" TargetMode="External" /><Relationship Type="http://schemas.openxmlformats.org/officeDocument/2006/relationships/hyperlink" Id="rId112" Target="https://journals-sagepub-com.gold.idm.oclc.org/doi/full/10.1177/00986283211027278#bibr59-00986283211027278" TargetMode="External" /><Relationship Type="http://schemas.openxmlformats.org/officeDocument/2006/relationships/hyperlink" Id="rId106" Target="https://journals-sagepub-com.gold.idm.oclc.org/doi/full/10.1177/00986283211027278#bibr6-00986283211027278" TargetMode="External" /><Relationship Type="http://schemas.openxmlformats.org/officeDocument/2006/relationships/hyperlink" Id="rId122" Target="https://journals-sagepub-com.gold.idm.oclc.org/doi/full/10.1177/00986283211027278#bibr60-00986283211027278" TargetMode="External" /><Relationship Type="http://schemas.openxmlformats.org/officeDocument/2006/relationships/hyperlink" Id="rId123" Target="https://journals-sagepub-com.gold.idm.oclc.org/doi/full/10.1177/00986283211027278#bibr61-00986283211027278" TargetMode="External" /><Relationship Type="http://schemas.openxmlformats.org/officeDocument/2006/relationships/hyperlink" Id="rId92" Target="https://journals-sagepub-com.gold.idm.oclc.org/doi/full/10.1177/00986283211027278#bibr63-00986283211027278" TargetMode="External" /><Relationship Type="http://schemas.openxmlformats.org/officeDocument/2006/relationships/hyperlink" Id="rId95" Target="https://journals-sagepub-com.gold.idm.oclc.org/doi/full/10.1177/00986283211027278#bibr64-00986283211027278" TargetMode="External" /><Relationship Type="http://schemas.openxmlformats.org/officeDocument/2006/relationships/hyperlink" Id="rId93" Target="https://journals-sagepub-com.gold.idm.oclc.org/doi/full/10.1177/00986283211027278#bibr65-00986283211027278" TargetMode="External" /><Relationship Type="http://schemas.openxmlformats.org/officeDocument/2006/relationships/hyperlink" Id="rId89" Target="https://journals-sagepub-com.gold.idm.oclc.org/doi/full/10.1177/00986283211027278#bibr66-00986283211027278" TargetMode="External" /><Relationship Type="http://schemas.openxmlformats.org/officeDocument/2006/relationships/hyperlink" Id="rId118" Target="https://journals-sagepub-com.gold.idm.oclc.org/doi/full/10.1177/00986283211027278#bibr67-00986283211027278" TargetMode="External" /><Relationship Type="http://schemas.openxmlformats.org/officeDocument/2006/relationships/hyperlink" Id="rId113" Target="https://journals-sagepub-com.gold.idm.oclc.org/doi/full/10.1177/00986283211027278#bibr69-00986283211027278" TargetMode="External" /><Relationship Type="http://schemas.openxmlformats.org/officeDocument/2006/relationships/hyperlink" Id="rId121" Target="https://journals-sagepub-com.gold.idm.oclc.org/doi/full/10.1177/00986283211027278#bibr8-00986283211027278" TargetMode="External" /><Relationship Type="http://schemas.openxmlformats.org/officeDocument/2006/relationships/hyperlink" Id="rId55" Target="https://jupyter.org/" TargetMode="External" /><Relationship Type="http://schemas.openxmlformats.org/officeDocument/2006/relationships/hyperlink" Id="rId191" Target="https://lakens.github.io/statistical_inferences/index.html" TargetMode="External" /><Relationship Type="http://schemas.openxmlformats.org/officeDocument/2006/relationships/hyperlink" Id="rId194" Target="https://learningstatisticswithr.com/" TargetMode="External" /><Relationship Type="http://schemas.openxmlformats.org/officeDocument/2006/relationships/hyperlink" Id="rId192" Target="https://openpress.usask.ca/introtoappliedstatsforpsych/" TargetMode="External" /><Relationship Type="http://schemas.openxmlformats.org/officeDocument/2006/relationships/hyperlink" Id="rId134" Target="https://osf.io/rgf8t" TargetMode="External" /><Relationship Type="http://schemas.openxmlformats.org/officeDocument/2006/relationships/hyperlink" Id="rId53" Target="https://pandoc.org/" TargetMode="External" /><Relationship Type="http://schemas.openxmlformats.org/officeDocument/2006/relationships/hyperlink" Id="rId64" Target="https://quarto.org/" TargetMode="External" /><Relationship Type="http://schemas.openxmlformats.org/officeDocument/2006/relationships/hyperlink" Id="rId59" Target="https://quarto.org/docs/books/" TargetMode="External" /><Relationship Type="http://schemas.openxmlformats.org/officeDocument/2006/relationships/hyperlink" Id="rId60" Target="https://quarto.org/docs/tools/jupyter-lab.html" TargetMode="External" /><Relationship Type="http://schemas.openxmlformats.org/officeDocument/2006/relationships/hyperlink" Id="rId61" Target="https://quarto.org/docs/tools/rstudio.html" TargetMode="External" /><Relationship Type="http://schemas.openxmlformats.org/officeDocument/2006/relationships/hyperlink" Id="rId62" Target="https://quarto.org/docs/tools/vscode.html" TargetMode="External" /><Relationship Type="http://schemas.openxmlformats.org/officeDocument/2006/relationships/hyperlink" Id="rId63" Target="https://quarto.org/docs/visual-editor/" TargetMode="External" /><Relationship Type="http://schemas.openxmlformats.org/officeDocument/2006/relationships/hyperlink" Id="rId58" Target="https://quarto.org/docs/websites/" TargetMode="External" /><Relationship Type="http://schemas.openxmlformats.org/officeDocument/2006/relationships/hyperlink" Id="rId186" Target="https://www.zotero.org/groups/4972953/ps52007d_research_methods/library" TargetMode="External" /><Relationship Type="http://schemas.openxmlformats.org/officeDocument/2006/relationships/hyperlink" Id="rId5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 &amp; Caroline Rix</dc:creator>
  <cp:keywords/>
  <dcterms:created xsi:type="dcterms:W3CDTF">2023-03-02T14:57:07Z</dcterms:created>
  <dcterms:modified xsi:type="dcterms:W3CDTF">2023-03-02T14:57:07Z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apa7.csl</vt:lpwstr>
  </property>
  <property fmtid="{D5CDD505-2E9C-101B-9397-08002B2CF9AE}" pid="10" name="date">
    <vt:lpwstr>2/28/23</vt:lpwstr>
  </property>
  <property fmtid="{D5CDD505-2E9C-101B-9397-08002B2CF9AE}" pid="11" name="editor">
    <vt:lpwstr>visual</vt:lpwstr>
  </property>
  <property fmtid="{D5CDD505-2E9C-101B-9397-08002B2CF9AE}" pid="12" name="editor_options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Atkinson Hyperlegible</vt:lpwstr>
  </property>
  <property fmtid="{D5CDD505-2E9C-101B-9397-08002B2CF9AE}" pid="18" name="sansfont">
    <vt:lpwstr>Atkinson Hyperlegible</vt:lpwstr>
  </property>
  <property fmtid="{D5CDD505-2E9C-101B-9397-08002B2CF9AE}" pid="19" name="toc-title">
    <vt:lpwstr>Table of contents</vt:lpwstr>
  </property>
</Properties>
</file>