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Piecewise Vehicle Performance Modeling</w:t>
        <w:br/>
        <w:t>from Onboard Diagnostic Measurements</w:t>
      </w:r>
    </w:p>
    <w:p>
      <w:pPr>
        <w:spacing w:after="40"/>
        <w:ind w:firstLine="0"/>
        <w:jc w:val="center"/>
      </w:pPr>
      <w:r>
        <w:rPr>
          <w:b w:val="0"/>
          <w:sz w:val="22"/>
        </w:rPr>
        <w:t>Jiale Jiang, Emily Robinson, Hector Rodruguez, and Yaoyi Peng</w:t>
      </w:r>
    </w:p>
    <w:p>
      <w:pPr>
        <w:spacing w:after="40"/>
        <w:ind w:firstLine="0"/>
        <w:jc w:val="center"/>
      </w:pPr>
      <w:r>
        <w:rPr>
          <w:b w:val="0"/>
          <w:sz w:val="22"/>
        </w:rPr>
        <w:t>Mt. San Antonio College</w:t>
      </w:r>
    </w:p>
    <w:p>
      <w:pPr>
        <w:spacing w:after="40"/>
        <w:ind w:firstLine="0"/>
        <w:jc w:val="center"/>
      </w:pPr>
      <w:r>
        <w:rPr>
          <w:b w:val="0"/>
          <w:sz w:val="22"/>
        </w:rPr>
        <w:t>September 27, 2026</w:t>
      </w:r>
    </w:p>
    <w:p>
      <w:pPr>
        <w:sectPr>
          <w:footerReference w:type="default" r:id="rId32"/>
          <w:pgSz w:w="12240" w:h="15840"/>
          <w:pgMar w:top="1008" w:right="936" w:bottom="1008" w:left="936" w:header="360" w:footer="432" w:gutter="0"/>
          <w:cols w:space="288" w:num="1"/>
          <w:docGrid w:linePitch="360"/>
        </w:sectPr>
      </w:pPr>
    </w:p>
    <w:p>
      <w:pPr>
        <w:ind w:firstLine="0"/>
      </w:pPr>
      <w:r>
        <w:rPr>
          <w:b/>
          <w:sz w:val="18"/>
        </w:rPr>
        <w:t>Abstract—We developed piecewise vehicle models from three Volkswagen Jetta and three Toyota Camry OBD records. A linear acceleration model produces quadratic velocity and cubic position, while separate RPM and fuel-rate fits represent acceleration and braking. We compare this model with constant acceleration using recorded-speed residuals, then estimate four unrecorded driving courses. The results describe similar driving inputs; cruise operation and travel beyond the recorded speed range require additional assumptions. The quarter-mile scenario predicts 24.2 s for the Jetta and 28.9 s for the Camry, but three short low-speed trials do not establish a statistical uncertainty interval for these extrapolations.</w:t>
      </w:r>
    </w:p>
    <w:p>
      <w:pPr>
        <w:pStyle w:val="Heading1"/>
      </w:pPr>
      <w:r>
        <w:t>I. Introduction</w:t>
      </w:r>
    </w:p>
    <w:p>
      <w:r>
        <w:rPr>
          <w:b w:val="0"/>
        </w:rPr>
        <w:t>The purpose is to predict travel time, distance, engine RPM, and fuel use for courses that were not measured directly [1]. We use low-order equations because the records contain speed and engine information but no consistent throttle, brake, or gear input. These are empirical driving-scenario models, not a feedback controller or a test of maximum vehicle performance.</w:t>
      </w:r>
    </w:p>
    <w:p>
      <w:pPr>
        <w:pStyle w:val="Heading1"/>
      </w:pPr>
      <w:r>
        <w:t>II. Measurements and Processing</w:t>
      </w:r>
    </w:p>
    <w:p>
      <w:r>
        <w:rPr>
          <w:b w:val="0"/>
        </w:rPr>
        <w:t>The recorded procedure was to park on relatively flat pavement, start logging before launch, accelerate toward 35 mph, and decelerate toward rest. Three logs were retained for each vehicle. The project used OBD Fusion; the Jetta is identified as a 2022 SE in the source code. The Camry year and powertrain are not confirmed. A repeated test should use the same route, driver, vehicle load, and approximate pedal input, with logging operated while stationary or by a passenger.</w:t>
      </w:r>
    </w:p>
    <w:p>
      <w:pPr>
        <w:keepNext/>
        <w:ind w:firstLine="0"/>
        <w:jc w:val="center"/>
      </w:pPr>
      <w:r>
        <w:rPr>
          <w:b w:val="0"/>
          <w:sz w:val="17"/>
        </w:rPr>
        <w:t>TABLE I</w:t>
        <w:br/>
        <w:t>RECORDED TRIAL COVERAGE</w:t>
      </w:r>
    </w:p>
    <w:tbl>
      <w:tblPr>
        <w:tblW w:type="auto" w:w="0"/>
        <w:tblLayout w:type="fixed"/>
        <w:tblLook w:firstColumn="1" w:firstRow="1" w:lastColumn="0" w:lastRow="0" w:noHBand="0" w:noVBand="1" w:val="04A0"/>
        <w:tblBorders>
          <w:top w:val="single" w:sz="4" w:color="999999"/>
          <w:bottom w:val="single" w:sz="4" w:color="999999"/>
          <w:insideH w:val="single" w:sz="4" w:color="999999"/>
        </w:tblBorders>
      </w:tblPr>
      <w:tblGrid>
        <w:gridCol w:w="691"/>
        <w:gridCol w:w="648"/>
        <w:gridCol w:w="1210"/>
        <w:gridCol w:w="1166"/>
        <w:gridCol w:w="1325"/>
      </w:tblGrid>
      <w:tr>
        <w:trPr>
          <w:cantSplit/>
          <w:tblHeader/>
        </w:trPr>
        <w:tc>
          <w:tcPr>
            <w:tcW w:type="dxa" w:w="691"/>
          </w:tcPr>
          <w:p>
            <w:pPr>
              <w:spacing w:after="20" w:line="240" w:lineRule="auto"/>
              <w:ind w:firstLine="0"/>
              <w:jc w:val="left"/>
            </w:pPr>
            <w:r>
              <w:rPr>
                <w:b/>
                <w:sz w:val="16"/>
              </w:rPr>
              <w:t>Trial</w:t>
            </w:r>
          </w:p>
        </w:tc>
        <w:tc>
          <w:tcPr>
            <w:tcW w:type="dxa" w:w="648"/>
          </w:tcPr>
          <w:p>
            <w:pPr>
              <w:spacing w:after="20" w:line="240" w:lineRule="auto"/>
              <w:ind w:firstLine="0"/>
              <w:jc w:val="center"/>
            </w:pPr>
            <w:r>
              <w:rPr>
                <w:b/>
                <w:sz w:val="16"/>
              </w:rPr>
              <w:t>Rows</w:t>
            </w:r>
          </w:p>
        </w:tc>
        <w:tc>
          <w:tcPr>
            <w:tcW w:type="dxa" w:w="1210"/>
          </w:tcPr>
          <w:p>
            <w:pPr>
              <w:spacing w:after="20" w:line="240" w:lineRule="auto"/>
              <w:ind w:firstLine="0"/>
              <w:jc w:val="center"/>
            </w:pPr>
            <w:r>
              <w:rPr>
                <w:b/>
                <w:sz w:val="16"/>
              </w:rPr>
              <w:t>Span (s)</w:t>
            </w:r>
          </w:p>
        </w:tc>
        <w:tc>
          <w:tcPr>
            <w:tcW w:type="dxa" w:w="1166"/>
          </w:tcPr>
          <w:p>
            <w:pPr>
              <w:spacing w:after="20" w:line="240" w:lineRule="auto"/>
              <w:ind w:firstLine="0"/>
              <w:jc w:val="center"/>
            </w:pPr>
            <w:r>
              <w:rPr>
                <w:b/>
                <w:sz w:val="16"/>
              </w:rPr>
              <w:t>Rows/s</w:t>
            </w:r>
          </w:p>
        </w:tc>
        <w:tc>
          <w:tcPr>
            <w:tcW w:type="dxa" w:w="1325"/>
          </w:tcPr>
          <w:p>
            <w:pPr>
              <w:spacing w:after="20" w:line="240" w:lineRule="auto"/>
              <w:ind w:firstLine="0"/>
              <w:jc w:val="center"/>
            </w:pPr>
            <w:r>
              <w:rPr>
                <w:b/>
                <w:sz w:val="16"/>
              </w:rPr>
              <w:t>Peak mph</w:t>
            </w:r>
          </w:p>
        </w:tc>
      </w:tr>
      <w:tr>
        <w:trPr>
          <w:cantSplit/>
        </w:trPr>
        <w:tc>
          <w:tcPr>
            <w:tcW w:type="dxa" w:w="691"/>
          </w:tcPr>
          <w:p>
            <w:pPr>
              <w:spacing w:after="20" w:line="240" w:lineRule="auto"/>
              <w:ind w:firstLine="0"/>
              <w:jc w:val="left"/>
            </w:pPr>
            <w:r>
              <w:rPr>
                <w:b w:val="0"/>
                <w:sz w:val="16"/>
              </w:rPr>
              <w:t>J1</w:t>
            </w:r>
          </w:p>
        </w:tc>
        <w:tc>
          <w:tcPr>
            <w:tcW w:type="dxa" w:w="648"/>
          </w:tcPr>
          <w:p>
            <w:pPr>
              <w:spacing w:after="20" w:line="240" w:lineRule="auto"/>
              <w:ind w:firstLine="0"/>
              <w:jc w:val="center"/>
            </w:pPr>
            <w:r>
              <w:rPr>
                <w:b w:val="0"/>
                <w:sz w:val="16"/>
              </w:rPr>
              <w:t>156</w:t>
            </w:r>
          </w:p>
        </w:tc>
        <w:tc>
          <w:tcPr>
            <w:tcW w:type="dxa" w:w="1210"/>
          </w:tcPr>
          <w:p>
            <w:pPr>
              <w:spacing w:after="20" w:line="240" w:lineRule="auto"/>
              <w:ind w:firstLine="0"/>
              <w:jc w:val="center"/>
            </w:pPr>
            <w:r>
              <w:rPr>
                <w:b w:val="0"/>
                <w:sz w:val="16"/>
              </w:rPr>
              <w:t>18.84</w:t>
            </w:r>
          </w:p>
        </w:tc>
        <w:tc>
          <w:tcPr>
            <w:tcW w:type="dxa" w:w="1166"/>
          </w:tcPr>
          <w:p>
            <w:pPr>
              <w:spacing w:after="20" w:line="240" w:lineRule="auto"/>
              <w:ind w:firstLine="0"/>
              <w:jc w:val="center"/>
            </w:pPr>
            <w:r>
              <w:rPr>
                <w:b w:val="0"/>
                <w:sz w:val="16"/>
              </w:rPr>
              <w:t>8.23</w:t>
            </w:r>
          </w:p>
        </w:tc>
        <w:tc>
          <w:tcPr>
            <w:tcW w:type="dxa" w:w="1325"/>
          </w:tcPr>
          <w:p>
            <w:pPr>
              <w:spacing w:after="20" w:line="240" w:lineRule="auto"/>
              <w:ind w:firstLine="0"/>
              <w:jc w:val="center"/>
            </w:pPr>
            <w:r>
              <w:rPr>
                <w:b w:val="0"/>
                <w:sz w:val="16"/>
              </w:rPr>
              <w:t>34.80</w:t>
            </w:r>
          </w:p>
        </w:tc>
      </w:tr>
      <w:tr>
        <w:trPr>
          <w:cantSplit/>
        </w:trPr>
        <w:tc>
          <w:tcPr>
            <w:tcW w:type="dxa" w:w="691"/>
          </w:tcPr>
          <w:p>
            <w:pPr>
              <w:spacing w:after="20" w:line="240" w:lineRule="auto"/>
              <w:ind w:firstLine="0"/>
              <w:jc w:val="left"/>
            </w:pPr>
            <w:r>
              <w:rPr>
                <w:b w:val="0"/>
                <w:sz w:val="16"/>
              </w:rPr>
              <w:t>J2</w:t>
            </w:r>
          </w:p>
        </w:tc>
        <w:tc>
          <w:tcPr>
            <w:tcW w:type="dxa" w:w="648"/>
          </w:tcPr>
          <w:p>
            <w:pPr>
              <w:spacing w:after="20" w:line="240" w:lineRule="auto"/>
              <w:ind w:firstLine="0"/>
              <w:jc w:val="center"/>
            </w:pPr>
            <w:r>
              <w:rPr>
                <w:b w:val="0"/>
                <w:sz w:val="16"/>
              </w:rPr>
              <w:t>130</w:t>
            </w:r>
          </w:p>
        </w:tc>
        <w:tc>
          <w:tcPr>
            <w:tcW w:type="dxa" w:w="1210"/>
          </w:tcPr>
          <w:p>
            <w:pPr>
              <w:spacing w:after="20" w:line="240" w:lineRule="auto"/>
              <w:ind w:firstLine="0"/>
              <w:jc w:val="center"/>
            </w:pPr>
            <w:r>
              <w:rPr>
                <w:b w:val="0"/>
                <w:sz w:val="16"/>
              </w:rPr>
              <w:t>16.40</w:t>
            </w:r>
          </w:p>
        </w:tc>
        <w:tc>
          <w:tcPr>
            <w:tcW w:type="dxa" w:w="1166"/>
          </w:tcPr>
          <w:p>
            <w:pPr>
              <w:spacing w:after="20" w:line="240" w:lineRule="auto"/>
              <w:ind w:firstLine="0"/>
              <w:jc w:val="center"/>
            </w:pPr>
            <w:r>
              <w:rPr>
                <w:b w:val="0"/>
                <w:sz w:val="16"/>
              </w:rPr>
              <w:t>7.86</w:t>
            </w:r>
          </w:p>
        </w:tc>
        <w:tc>
          <w:tcPr>
            <w:tcW w:type="dxa" w:w="1325"/>
          </w:tcPr>
          <w:p>
            <w:pPr>
              <w:spacing w:after="20" w:line="240" w:lineRule="auto"/>
              <w:ind w:firstLine="0"/>
              <w:jc w:val="center"/>
            </w:pPr>
            <w:r>
              <w:rPr>
                <w:b w:val="0"/>
                <w:sz w:val="16"/>
              </w:rPr>
              <w:t>36.66</w:t>
            </w:r>
          </w:p>
        </w:tc>
      </w:tr>
      <w:tr>
        <w:trPr>
          <w:cantSplit/>
        </w:trPr>
        <w:tc>
          <w:tcPr>
            <w:tcW w:type="dxa" w:w="691"/>
          </w:tcPr>
          <w:p>
            <w:pPr>
              <w:spacing w:after="20" w:line="240" w:lineRule="auto"/>
              <w:ind w:firstLine="0"/>
              <w:jc w:val="left"/>
            </w:pPr>
            <w:r>
              <w:rPr>
                <w:b w:val="0"/>
                <w:sz w:val="16"/>
              </w:rPr>
              <w:t>J3</w:t>
            </w:r>
          </w:p>
        </w:tc>
        <w:tc>
          <w:tcPr>
            <w:tcW w:type="dxa" w:w="648"/>
          </w:tcPr>
          <w:p>
            <w:pPr>
              <w:spacing w:after="20" w:line="240" w:lineRule="auto"/>
              <w:ind w:firstLine="0"/>
              <w:jc w:val="center"/>
            </w:pPr>
            <w:r>
              <w:rPr>
                <w:b w:val="0"/>
                <w:sz w:val="16"/>
              </w:rPr>
              <w:t>141</w:t>
            </w:r>
          </w:p>
        </w:tc>
        <w:tc>
          <w:tcPr>
            <w:tcW w:type="dxa" w:w="1210"/>
          </w:tcPr>
          <w:p>
            <w:pPr>
              <w:spacing w:after="20" w:line="240" w:lineRule="auto"/>
              <w:ind w:firstLine="0"/>
              <w:jc w:val="center"/>
            </w:pPr>
            <w:r>
              <w:rPr>
                <w:b w:val="0"/>
                <w:sz w:val="16"/>
              </w:rPr>
              <w:t>16.56</w:t>
            </w:r>
          </w:p>
        </w:tc>
        <w:tc>
          <w:tcPr>
            <w:tcW w:type="dxa" w:w="1166"/>
          </w:tcPr>
          <w:p>
            <w:pPr>
              <w:spacing w:after="20" w:line="240" w:lineRule="auto"/>
              <w:ind w:firstLine="0"/>
              <w:jc w:val="center"/>
            </w:pPr>
            <w:r>
              <w:rPr>
                <w:b w:val="0"/>
                <w:sz w:val="16"/>
              </w:rPr>
              <w:t>8.46</w:t>
            </w:r>
          </w:p>
        </w:tc>
        <w:tc>
          <w:tcPr>
            <w:tcW w:type="dxa" w:w="1325"/>
          </w:tcPr>
          <w:p>
            <w:pPr>
              <w:spacing w:after="20" w:line="240" w:lineRule="auto"/>
              <w:ind w:firstLine="0"/>
              <w:jc w:val="center"/>
            </w:pPr>
            <w:r>
              <w:rPr>
                <w:b w:val="0"/>
                <w:sz w:val="16"/>
              </w:rPr>
              <w:t>37.28</w:t>
            </w:r>
          </w:p>
        </w:tc>
      </w:tr>
      <w:tr>
        <w:trPr>
          <w:cantSplit/>
        </w:trPr>
        <w:tc>
          <w:tcPr>
            <w:tcW w:type="dxa" w:w="691"/>
          </w:tcPr>
          <w:p>
            <w:pPr>
              <w:spacing w:after="20" w:line="240" w:lineRule="auto"/>
              <w:ind w:firstLine="0"/>
              <w:jc w:val="left"/>
            </w:pPr>
            <w:r>
              <w:rPr>
                <w:b w:val="0"/>
                <w:sz w:val="16"/>
              </w:rPr>
              <w:t>C1</w:t>
            </w:r>
          </w:p>
        </w:tc>
        <w:tc>
          <w:tcPr>
            <w:tcW w:type="dxa" w:w="648"/>
          </w:tcPr>
          <w:p>
            <w:pPr>
              <w:spacing w:after="20" w:line="240" w:lineRule="auto"/>
              <w:ind w:firstLine="0"/>
              <w:jc w:val="center"/>
            </w:pPr>
            <w:r>
              <w:rPr>
                <w:b w:val="0"/>
                <w:sz w:val="16"/>
              </w:rPr>
              <w:t>481</w:t>
            </w:r>
          </w:p>
        </w:tc>
        <w:tc>
          <w:tcPr>
            <w:tcW w:type="dxa" w:w="1210"/>
          </w:tcPr>
          <w:p>
            <w:pPr>
              <w:spacing w:after="20" w:line="240" w:lineRule="auto"/>
              <w:ind w:firstLine="0"/>
              <w:jc w:val="center"/>
            </w:pPr>
            <w:r>
              <w:rPr>
                <w:b w:val="0"/>
                <w:sz w:val="16"/>
              </w:rPr>
              <w:t>24.01</w:t>
            </w:r>
          </w:p>
        </w:tc>
        <w:tc>
          <w:tcPr>
            <w:tcW w:type="dxa" w:w="1166"/>
          </w:tcPr>
          <w:p>
            <w:pPr>
              <w:spacing w:after="20" w:line="240" w:lineRule="auto"/>
              <w:ind w:firstLine="0"/>
              <w:jc w:val="center"/>
            </w:pPr>
            <w:r>
              <w:rPr>
                <w:b w:val="0"/>
                <w:sz w:val="16"/>
              </w:rPr>
              <w:t>19.99</w:t>
            </w:r>
          </w:p>
        </w:tc>
        <w:tc>
          <w:tcPr>
            <w:tcW w:type="dxa" w:w="1325"/>
          </w:tcPr>
          <w:p>
            <w:pPr>
              <w:spacing w:after="20" w:line="240" w:lineRule="auto"/>
              <w:ind w:firstLine="0"/>
              <w:jc w:val="center"/>
            </w:pPr>
            <w:r>
              <w:rPr>
                <w:b w:val="0"/>
                <w:sz w:val="16"/>
              </w:rPr>
              <w:t>35.42</w:t>
            </w:r>
          </w:p>
        </w:tc>
      </w:tr>
      <w:tr>
        <w:trPr>
          <w:cantSplit/>
        </w:trPr>
        <w:tc>
          <w:tcPr>
            <w:tcW w:type="dxa" w:w="691"/>
          </w:tcPr>
          <w:p>
            <w:pPr>
              <w:spacing w:after="20" w:line="240" w:lineRule="auto"/>
              <w:ind w:firstLine="0"/>
              <w:jc w:val="left"/>
            </w:pPr>
            <w:r>
              <w:rPr>
                <w:b w:val="0"/>
                <w:sz w:val="16"/>
              </w:rPr>
              <w:t>C2</w:t>
            </w:r>
          </w:p>
        </w:tc>
        <w:tc>
          <w:tcPr>
            <w:tcW w:type="dxa" w:w="648"/>
          </w:tcPr>
          <w:p>
            <w:pPr>
              <w:spacing w:after="20" w:line="240" w:lineRule="auto"/>
              <w:ind w:firstLine="0"/>
              <w:jc w:val="center"/>
            </w:pPr>
            <w:r>
              <w:rPr>
                <w:b w:val="0"/>
                <w:sz w:val="16"/>
              </w:rPr>
              <w:t>510</w:t>
            </w:r>
          </w:p>
        </w:tc>
        <w:tc>
          <w:tcPr>
            <w:tcW w:type="dxa" w:w="1210"/>
          </w:tcPr>
          <w:p>
            <w:pPr>
              <w:spacing w:after="20" w:line="240" w:lineRule="auto"/>
              <w:ind w:firstLine="0"/>
              <w:jc w:val="center"/>
            </w:pPr>
            <w:r>
              <w:rPr>
                <w:b w:val="0"/>
                <w:sz w:val="16"/>
              </w:rPr>
              <w:t>25.45</w:t>
            </w:r>
          </w:p>
        </w:tc>
        <w:tc>
          <w:tcPr>
            <w:tcW w:type="dxa" w:w="1166"/>
          </w:tcPr>
          <w:p>
            <w:pPr>
              <w:spacing w:after="20" w:line="240" w:lineRule="auto"/>
              <w:ind w:firstLine="0"/>
              <w:jc w:val="center"/>
            </w:pPr>
            <w:r>
              <w:rPr>
                <w:b w:val="0"/>
                <w:sz w:val="16"/>
              </w:rPr>
              <w:t>20.00</w:t>
            </w:r>
          </w:p>
        </w:tc>
        <w:tc>
          <w:tcPr>
            <w:tcW w:type="dxa" w:w="1325"/>
          </w:tcPr>
          <w:p>
            <w:pPr>
              <w:spacing w:after="20" w:line="240" w:lineRule="auto"/>
              <w:ind w:firstLine="0"/>
              <w:jc w:val="center"/>
            </w:pPr>
            <w:r>
              <w:rPr>
                <w:b w:val="0"/>
                <w:sz w:val="16"/>
              </w:rPr>
              <w:t>34.18</w:t>
            </w:r>
          </w:p>
        </w:tc>
      </w:tr>
      <w:tr>
        <w:trPr>
          <w:cantSplit/>
        </w:trPr>
        <w:tc>
          <w:tcPr>
            <w:tcW w:type="dxa" w:w="691"/>
          </w:tcPr>
          <w:p>
            <w:pPr>
              <w:spacing w:after="20" w:line="240" w:lineRule="auto"/>
              <w:ind w:firstLine="0"/>
              <w:jc w:val="left"/>
            </w:pPr>
            <w:r>
              <w:rPr>
                <w:b w:val="0"/>
                <w:sz w:val="16"/>
              </w:rPr>
              <w:t>C3</w:t>
            </w:r>
          </w:p>
        </w:tc>
        <w:tc>
          <w:tcPr>
            <w:tcW w:type="dxa" w:w="648"/>
          </w:tcPr>
          <w:p>
            <w:pPr>
              <w:spacing w:after="20" w:line="240" w:lineRule="auto"/>
              <w:ind w:firstLine="0"/>
              <w:jc w:val="center"/>
            </w:pPr>
            <w:r>
              <w:rPr>
                <w:b w:val="0"/>
                <w:sz w:val="16"/>
              </w:rPr>
              <w:t>457</w:t>
            </w:r>
          </w:p>
        </w:tc>
        <w:tc>
          <w:tcPr>
            <w:tcW w:type="dxa" w:w="1210"/>
          </w:tcPr>
          <w:p>
            <w:pPr>
              <w:spacing w:after="20" w:line="240" w:lineRule="auto"/>
              <w:ind w:firstLine="0"/>
              <w:jc w:val="center"/>
            </w:pPr>
            <w:r>
              <w:rPr>
                <w:b w:val="0"/>
                <w:sz w:val="16"/>
              </w:rPr>
              <w:t>22.80</w:t>
            </w:r>
          </w:p>
        </w:tc>
        <w:tc>
          <w:tcPr>
            <w:tcW w:type="dxa" w:w="1166"/>
          </w:tcPr>
          <w:p>
            <w:pPr>
              <w:spacing w:after="20" w:line="240" w:lineRule="auto"/>
              <w:ind w:firstLine="0"/>
              <w:jc w:val="center"/>
            </w:pPr>
            <w:r>
              <w:rPr>
                <w:b w:val="0"/>
                <w:sz w:val="16"/>
              </w:rPr>
              <w:t>20.00</w:t>
            </w:r>
          </w:p>
        </w:tc>
        <w:tc>
          <w:tcPr>
            <w:tcW w:type="dxa" w:w="1325"/>
          </w:tcPr>
          <w:p>
            <w:pPr>
              <w:spacing w:after="20" w:line="240" w:lineRule="auto"/>
              <w:ind w:firstLine="0"/>
              <w:jc w:val="center"/>
            </w:pPr>
            <w:r>
              <w:rPr>
                <w:b w:val="0"/>
                <w:sz w:val="16"/>
              </w:rPr>
              <w:t>34.80</w:t>
            </w:r>
          </w:p>
        </w:tc>
      </w:tr>
    </w:tbl>
    <w:p>
      <w:pPr>
        <w:ind w:firstLine="0"/>
      </w:pPr>
      <w:r>
        <w:rPr>
          <w:b w:val="0"/>
          <w:sz w:val="16"/>
        </w:rPr>
        <w:t>J = Jetta; C = Camry. Row rate = (N − 1)/elapsed time; this does not establish the refresh rate of each signal.</w:t>
      </w:r>
    </w:p>
    <w:p>
      <w:r>
        <w:rPr>
          <w:b w:val="0"/>
        </w:rPr>
        <w:t>Jetta logs contain time, speed, RPM, app acceleration, trip distance, trip fuel, and instantaneous/total MPG. Camry logs contain time, speed, RPM, and fuel mass rate. We convert mph to ft/s by multiplying by 5280/3600, and lb/min to lb/s by dividing by 60. Cumulative trapezoidal integration of speed gives distance; integrating fuel rate gives fuel used. Camry fuel stays in lb of mass, not gallons. Figs. 1–2 show all three records for each vehicle.</w:t>
      </w:r>
    </w:p>
    <w:p>
      <w:r>
        <w:rPr>
          <w:b w:val="0"/>
        </w:rPr>
        <w:t>Jetta trial 3 has a repeated final timestamp, which remains in the raw records. Camry speed is often held across adjacent rows, and all three records end near 1.86 mph rather than at a measured stop. For model fitting, launch begins at the last zero before peak speed; braking runs from the last peak to the first subsequent zero or the record end. These selections exclude long stationary periods from the moving fits.</w:t>
      </w:r>
    </w:p>
    <w:p>
      <w:r>
        <w:rPr>
          <w:b w:val="0"/>
        </w:rPr>
        <w:t>Differentiating quantized speed amplifies noise. The Kalman filter estimates speed and acceleration together, predicting their next values and correcting the prediction with observed speed [4]. We use it to display smoother acceleration estimates, accepting some lag. The motion fits and their errors use recorded speed, so the filtered acceleration is not treated as independent ground truth.</w:t>
      </w:r>
    </w:p>
    <w:p>
      <w:pPr>
        <w:pStyle w:val="Heading1"/>
      </w:pPr>
      <w:r>
        <w:t>III. Piecewise Models</w:t>
      </w:r>
    </w:p>
    <w:p>
      <w:r>
        <w:rPr>
          <w:b w:val="0"/>
        </w:rPr>
        <w:t>Let τ be time since a phase begins, v₀ its initial speed, and x₀ its starting position. We fit initial acceleration a₀ (ft/s²) and jerk j (ft/s³), then integrate the same equation for velocity and position:</w:t>
      </w:r>
    </w:p>
    <w:p>
      <w:pPr>
        <w:ind w:firstLine="0"/>
        <w:jc w:val="center"/>
      </w:pPr>
      <w:r>
        <w:rPr>
          <w:b w:val="0"/>
          <w:sz w:val="18"/>
        </w:rPr>
        <w:t>a = a₀ + jτ    (1)</w:t>
      </w:r>
    </w:p>
    <w:p>
      <w:pPr>
        <w:ind w:firstLine="0"/>
        <w:jc w:val="center"/>
      </w:pPr>
      <w:r>
        <w:rPr>
          <w:b w:val="0"/>
          <w:sz w:val="18"/>
        </w:rPr>
        <w:t>v = v₀ + a₀τ + ½jτ²    (2)</w:t>
      </w:r>
    </w:p>
    <w:p>
      <w:pPr>
        <w:ind w:firstLine="0"/>
        <w:jc w:val="center"/>
      </w:pPr>
      <w:r>
        <w:rPr>
          <w:b w:val="0"/>
          <w:sz w:val="18"/>
        </w:rPr>
        <w:t>x = x₀ + v₀τ + ½a₀τ² + (j/6)τ³    (3)</w:t>
      </w:r>
    </w:p>
    <w:p>
      <w:r>
        <w:rPr>
          <w:b w:val="0"/>
        </w:rPr>
        <w:t>The constant-acceleration baseline sets j = 0. Direct fminsearch calls minimize squared velocity residuals [3]; the acceleration endpoints are constrained to keep the correct sign over the fitted interval. The same initial velocity and samples are used for both models. Table II reports fitting error, not accuracy on an independent course.</w:t>
      </w:r>
    </w:p>
    <w:p>
      <w:pPr>
        <w:ind w:firstLine="0"/>
        <w:jc w:val="center"/>
      </w:pPr>
      <w:r>
        <w:rPr>
          <w:b w:val="0"/>
          <w:sz w:val="18"/>
        </w:rPr>
        <w:t>RMSE = √[mean((vmodel − vrecorded)²)]    (4)</w:t>
      </w:r>
    </w:p>
    <w:p>
      <w:pPr>
        <w:keepNext/>
        <w:ind w:firstLine="0"/>
        <w:jc w:val="center"/>
      </w:pPr>
      <w:r>
        <w:rPr>
          <w:b w:val="0"/>
          <w:sz w:val="17"/>
        </w:rPr>
        <w:t>TABLE II</w:t>
        <w:br/>
        <w:t>MOTION COEFFICIENTS AND VELOCITY RMSE</w:t>
      </w:r>
    </w:p>
    <w:tbl>
      <w:tblPr>
        <w:tblW w:type="auto" w:w="0"/>
        <w:tblLayout w:type="fixed"/>
        <w:tblLook w:firstColumn="1" w:firstRow="1" w:lastColumn="0" w:lastRow="0" w:noHBand="0" w:noVBand="1" w:val="04A0"/>
        <w:tblBorders>
          <w:top w:val="single" w:sz="4" w:color="999999"/>
          <w:bottom w:val="single" w:sz="4" w:color="999999"/>
          <w:insideH w:val="single" w:sz="4" w:color="999999"/>
        </w:tblBorders>
      </w:tblPr>
      <w:tblGrid>
        <w:gridCol w:w="1181"/>
        <w:gridCol w:w="922"/>
        <w:gridCol w:w="922"/>
        <w:gridCol w:w="1008"/>
        <w:gridCol w:w="1008"/>
      </w:tblGrid>
      <w:tr>
        <w:trPr>
          <w:cantSplit/>
          <w:tblHeader/>
        </w:trPr>
        <w:tc>
          <w:tcPr>
            <w:tcW w:type="dxa" w:w="1181"/>
          </w:tcPr>
          <w:p>
            <w:pPr>
              <w:spacing w:after="20" w:line="240" w:lineRule="auto"/>
              <w:ind w:firstLine="0"/>
              <w:jc w:val="left"/>
            </w:pPr>
            <w:r>
              <w:rPr>
                <w:b/>
                <w:sz w:val="16"/>
              </w:rPr>
              <w:t>Phase</w:t>
            </w:r>
          </w:p>
        </w:tc>
        <w:tc>
          <w:tcPr>
            <w:tcW w:type="dxa" w:w="922"/>
          </w:tcPr>
          <w:p>
            <w:pPr>
              <w:spacing w:after="20" w:line="240" w:lineRule="auto"/>
              <w:ind w:firstLine="0"/>
              <w:jc w:val="center"/>
            </w:pPr>
            <w:r>
              <w:rPr>
                <w:b/>
                <w:sz w:val="16"/>
              </w:rPr>
              <w:t>a₀</w:t>
            </w:r>
          </w:p>
        </w:tc>
        <w:tc>
          <w:tcPr>
            <w:tcW w:type="dxa" w:w="922"/>
          </w:tcPr>
          <w:p>
            <w:pPr>
              <w:spacing w:after="20" w:line="240" w:lineRule="auto"/>
              <w:ind w:firstLine="0"/>
              <w:jc w:val="center"/>
            </w:pPr>
            <w:r>
              <w:rPr>
                <w:b/>
                <w:sz w:val="16"/>
              </w:rPr>
              <w:t>j</w:t>
            </w:r>
          </w:p>
        </w:tc>
        <w:tc>
          <w:tcPr>
            <w:tcW w:type="dxa" w:w="1008"/>
          </w:tcPr>
          <w:p>
            <w:pPr>
              <w:spacing w:after="20" w:line="240" w:lineRule="auto"/>
              <w:ind w:firstLine="0"/>
              <w:jc w:val="center"/>
            </w:pPr>
            <w:r>
              <w:rPr>
                <w:b/>
                <w:sz w:val="16"/>
              </w:rPr>
              <w:t>Const. a</w:t>
            </w:r>
          </w:p>
        </w:tc>
        <w:tc>
          <w:tcPr>
            <w:tcW w:type="dxa" w:w="1008"/>
          </w:tcPr>
          <w:p>
            <w:pPr>
              <w:spacing w:after="20" w:line="240" w:lineRule="auto"/>
              <w:ind w:firstLine="0"/>
              <w:jc w:val="center"/>
            </w:pPr>
            <w:r>
              <w:rPr>
                <w:b/>
                <w:sz w:val="16"/>
              </w:rPr>
              <w:t>Linear a</w:t>
            </w:r>
          </w:p>
        </w:tc>
      </w:tr>
      <w:tr>
        <w:trPr>
          <w:cantSplit/>
        </w:trPr>
        <w:tc>
          <w:tcPr>
            <w:tcW w:type="dxa" w:w="1181"/>
          </w:tcPr>
          <w:p>
            <w:pPr>
              <w:spacing w:after="20" w:line="240" w:lineRule="auto"/>
              <w:ind w:firstLine="0"/>
              <w:jc w:val="left"/>
            </w:pPr>
            <w:r>
              <w:rPr>
                <w:b w:val="0"/>
                <w:sz w:val="16"/>
              </w:rPr>
              <w:t>J accel</w:t>
            </w:r>
          </w:p>
        </w:tc>
        <w:tc>
          <w:tcPr>
            <w:tcW w:type="dxa" w:w="922"/>
          </w:tcPr>
          <w:p>
            <w:pPr>
              <w:spacing w:after="20" w:line="240" w:lineRule="auto"/>
              <w:ind w:firstLine="0"/>
              <w:jc w:val="center"/>
            </w:pPr>
            <w:r>
              <w:rPr>
                <w:b w:val="0"/>
                <w:sz w:val="16"/>
              </w:rPr>
              <w:t>14.628</w:t>
            </w:r>
          </w:p>
        </w:tc>
        <w:tc>
          <w:tcPr>
            <w:tcW w:type="dxa" w:w="922"/>
          </w:tcPr>
          <w:p>
            <w:pPr>
              <w:spacing w:after="20" w:line="240" w:lineRule="auto"/>
              <w:ind w:firstLine="0"/>
              <w:jc w:val="center"/>
            </w:pPr>
            <w:r>
              <w:rPr>
                <w:b w:val="0"/>
                <w:sz w:val="16"/>
              </w:rPr>
              <w:t>-1.931</w:t>
            </w:r>
          </w:p>
        </w:tc>
        <w:tc>
          <w:tcPr>
            <w:tcW w:type="dxa" w:w="1008"/>
          </w:tcPr>
          <w:p>
            <w:pPr>
              <w:spacing w:after="20" w:line="240" w:lineRule="auto"/>
              <w:ind w:firstLine="0"/>
              <w:jc w:val="center"/>
            </w:pPr>
            <w:r>
              <w:rPr>
                <w:b w:val="0"/>
                <w:sz w:val="16"/>
              </w:rPr>
              <w:t>4.47</w:t>
            </w:r>
          </w:p>
        </w:tc>
        <w:tc>
          <w:tcPr>
            <w:tcW w:type="dxa" w:w="1008"/>
          </w:tcPr>
          <w:p>
            <w:pPr>
              <w:spacing w:after="20" w:line="240" w:lineRule="auto"/>
              <w:ind w:firstLine="0"/>
              <w:jc w:val="center"/>
            </w:pPr>
            <w:r>
              <w:rPr>
                <w:b w:val="0"/>
                <w:sz w:val="16"/>
              </w:rPr>
              <w:t>2.58</w:t>
            </w:r>
          </w:p>
        </w:tc>
      </w:tr>
      <w:tr>
        <w:trPr>
          <w:cantSplit/>
        </w:trPr>
        <w:tc>
          <w:tcPr>
            <w:tcW w:type="dxa" w:w="1181"/>
          </w:tcPr>
          <w:p>
            <w:pPr>
              <w:spacing w:after="20" w:line="240" w:lineRule="auto"/>
              <w:ind w:firstLine="0"/>
              <w:jc w:val="left"/>
            </w:pPr>
            <w:r>
              <w:rPr>
                <w:b w:val="0"/>
                <w:sz w:val="16"/>
              </w:rPr>
              <w:t>J brake</w:t>
            </w:r>
          </w:p>
        </w:tc>
        <w:tc>
          <w:tcPr>
            <w:tcW w:type="dxa" w:w="922"/>
          </w:tcPr>
          <w:p>
            <w:pPr>
              <w:spacing w:after="20" w:line="240" w:lineRule="auto"/>
              <w:ind w:firstLine="0"/>
              <w:jc w:val="center"/>
            </w:pPr>
            <w:r>
              <w:rPr>
                <w:b w:val="0"/>
                <w:sz w:val="16"/>
              </w:rPr>
              <w:t>-9.631</w:t>
            </w:r>
          </w:p>
        </w:tc>
        <w:tc>
          <w:tcPr>
            <w:tcW w:type="dxa" w:w="922"/>
          </w:tcPr>
          <w:p>
            <w:pPr>
              <w:spacing w:after="20" w:line="240" w:lineRule="auto"/>
              <w:ind w:firstLine="0"/>
              <w:jc w:val="center"/>
            </w:pPr>
            <w:r>
              <w:rPr>
                <w:b w:val="0"/>
                <w:sz w:val="16"/>
              </w:rPr>
              <w:t>0.944</w:t>
            </w:r>
          </w:p>
        </w:tc>
        <w:tc>
          <w:tcPr>
            <w:tcW w:type="dxa" w:w="1008"/>
          </w:tcPr>
          <w:p>
            <w:pPr>
              <w:spacing w:after="20" w:line="240" w:lineRule="auto"/>
              <w:ind w:firstLine="0"/>
              <w:jc w:val="center"/>
            </w:pPr>
            <w:r>
              <w:rPr>
                <w:b w:val="0"/>
                <w:sz w:val="16"/>
              </w:rPr>
              <w:t>10.30</w:t>
            </w:r>
          </w:p>
        </w:tc>
        <w:tc>
          <w:tcPr>
            <w:tcW w:type="dxa" w:w="1008"/>
          </w:tcPr>
          <w:p>
            <w:pPr>
              <w:spacing w:after="20" w:line="240" w:lineRule="auto"/>
              <w:ind w:firstLine="0"/>
              <w:jc w:val="center"/>
            </w:pPr>
            <w:r>
              <w:rPr>
                <w:b w:val="0"/>
                <w:sz w:val="16"/>
              </w:rPr>
              <w:t>8.82</w:t>
            </w:r>
          </w:p>
        </w:tc>
      </w:tr>
      <w:tr>
        <w:trPr>
          <w:cantSplit/>
        </w:trPr>
        <w:tc>
          <w:tcPr>
            <w:tcW w:type="dxa" w:w="1181"/>
          </w:tcPr>
          <w:p>
            <w:pPr>
              <w:spacing w:after="20" w:line="240" w:lineRule="auto"/>
              <w:ind w:firstLine="0"/>
              <w:jc w:val="left"/>
            </w:pPr>
            <w:r>
              <w:rPr>
                <w:b w:val="0"/>
                <w:sz w:val="16"/>
              </w:rPr>
              <w:t>C accel</w:t>
            </w:r>
          </w:p>
        </w:tc>
        <w:tc>
          <w:tcPr>
            <w:tcW w:type="dxa" w:w="922"/>
          </w:tcPr>
          <w:p>
            <w:pPr>
              <w:spacing w:after="20" w:line="240" w:lineRule="auto"/>
              <w:ind w:firstLine="0"/>
              <w:jc w:val="center"/>
            </w:pPr>
            <w:r>
              <w:rPr>
                <w:b w:val="0"/>
                <w:sz w:val="16"/>
              </w:rPr>
              <w:t>8.227</w:t>
            </w:r>
          </w:p>
        </w:tc>
        <w:tc>
          <w:tcPr>
            <w:tcW w:type="dxa" w:w="922"/>
          </w:tcPr>
          <w:p>
            <w:pPr>
              <w:spacing w:after="20" w:line="240" w:lineRule="auto"/>
              <w:ind w:firstLine="0"/>
              <w:jc w:val="center"/>
            </w:pPr>
            <w:r>
              <w:rPr>
                <w:b w:val="0"/>
                <w:sz w:val="16"/>
              </w:rPr>
              <w:t>-0.666</w:t>
            </w:r>
          </w:p>
        </w:tc>
        <w:tc>
          <w:tcPr>
            <w:tcW w:type="dxa" w:w="1008"/>
          </w:tcPr>
          <w:p>
            <w:pPr>
              <w:spacing w:after="20" w:line="240" w:lineRule="auto"/>
              <w:ind w:firstLine="0"/>
              <w:jc w:val="center"/>
            </w:pPr>
            <w:r>
              <w:rPr>
                <w:b w:val="0"/>
                <w:sz w:val="16"/>
              </w:rPr>
              <w:t>6.15</w:t>
            </w:r>
          </w:p>
        </w:tc>
        <w:tc>
          <w:tcPr>
            <w:tcW w:type="dxa" w:w="1008"/>
          </w:tcPr>
          <w:p>
            <w:pPr>
              <w:spacing w:after="20" w:line="240" w:lineRule="auto"/>
              <w:ind w:firstLine="0"/>
              <w:jc w:val="center"/>
            </w:pPr>
            <w:r>
              <w:rPr>
                <w:b w:val="0"/>
                <w:sz w:val="16"/>
              </w:rPr>
              <w:t>2.61</w:t>
            </w:r>
          </w:p>
        </w:tc>
      </w:tr>
      <w:tr>
        <w:trPr>
          <w:cantSplit/>
        </w:trPr>
        <w:tc>
          <w:tcPr>
            <w:tcW w:type="dxa" w:w="1181"/>
          </w:tcPr>
          <w:p>
            <w:pPr>
              <w:spacing w:after="20" w:line="240" w:lineRule="auto"/>
              <w:ind w:firstLine="0"/>
              <w:jc w:val="left"/>
            </w:pPr>
            <w:r>
              <w:rPr>
                <w:b w:val="0"/>
                <w:sz w:val="16"/>
              </w:rPr>
              <w:t>C brake</w:t>
            </w:r>
          </w:p>
        </w:tc>
        <w:tc>
          <w:tcPr>
            <w:tcW w:type="dxa" w:w="922"/>
          </w:tcPr>
          <w:p>
            <w:pPr>
              <w:spacing w:after="20" w:line="240" w:lineRule="auto"/>
              <w:ind w:firstLine="0"/>
              <w:jc w:val="center"/>
            </w:pPr>
            <w:r>
              <w:rPr>
                <w:b w:val="0"/>
                <w:sz w:val="16"/>
              </w:rPr>
              <w:t>-6.696</w:t>
            </w:r>
          </w:p>
        </w:tc>
        <w:tc>
          <w:tcPr>
            <w:tcW w:type="dxa" w:w="922"/>
          </w:tcPr>
          <w:p>
            <w:pPr>
              <w:spacing w:after="20" w:line="240" w:lineRule="auto"/>
              <w:ind w:firstLine="0"/>
              <w:jc w:val="center"/>
            </w:pPr>
            <w:r>
              <w:rPr>
                <w:b w:val="0"/>
                <w:sz w:val="16"/>
              </w:rPr>
              <w:t>0.285</w:t>
            </w:r>
          </w:p>
        </w:tc>
        <w:tc>
          <w:tcPr>
            <w:tcW w:type="dxa" w:w="1008"/>
          </w:tcPr>
          <w:p>
            <w:pPr>
              <w:spacing w:after="20" w:line="240" w:lineRule="auto"/>
              <w:ind w:firstLine="0"/>
              <w:jc w:val="center"/>
            </w:pPr>
            <w:r>
              <w:rPr>
                <w:b w:val="0"/>
                <w:sz w:val="16"/>
              </w:rPr>
              <w:t>3.55</w:t>
            </w:r>
          </w:p>
        </w:tc>
        <w:tc>
          <w:tcPr>
            <w:tcW w:type="dxa" w:w="1008"/>
          </w:tcPr>
          <w:p>
            <w:pPr>
              <w:spacing w:after="20" w:line="240" w:lineRule="auto"/>
              <w:ind w:firstLine="0"/>
              <w:jc w:val="center"/>
            </w:pPr>
            <w:r>
              <w:rPr>
                <w:b w:val="0"/>
                <w:sz w:val="16"/>
              </w:rPr>
              <w:t>3.14</w:t>
            </w:r>
          </w:p>
        </w:tc>
      </w:tr>
    </w:tbl>
    <w:p>
      <w:pPr>
        <w:ind w:firstLine="0"/>
      </w:pPr>
      <w:r>
        <w:rPr>
          <w:b w:val="0"/>
          <w:sz w:val="16"/>
        </w:rPr>
        <w:t>a₀ in ft/s²; j in ft/s³; the last two columns are RMSE in ft/s. Figs. 3–4 show sample spread as well as the fitted curves.</w:t>
      </w:r>
    </w:p>
    <w:p>
      <w:r>
        <w:rPr>
          <w:b w:val="0"/>
        </w:rPr>
        <w:t>Linear acceleration reduces the fitted velocity error for these records, especially during launch. It does not remove differences in driving input: Jetta braking varies substantially between runs, so a single pooled braking law is only a representative scenario. A lower fitting error alone does not demonstrate better prediction of an unseen driver.</w:t>
      </w:r>
    </w:p>
    <w:p>
      <w:r>
        <w:rPr>
          <w:b w:val="0"/>
        </w:rPr>
        <w:t>RPM is fitted against speed separately during acceleration and braking with polyfit and evaluated with polyval [2]. These curves describe phase averages, not identified gears. Substituting modeled speed gives RPM versus time; stationary RPM uses a typical initial-idle value averaged across trials. Fuel rate is linear in speed except for Jetta braking, where a constant sample mean gives a coarse phase average and does not resolve transient spikes. Invalid speed/MPG ratios are excluded before fitting; negative fuel predictions are clipped to zero. The formulas are:</w:t>
      </w:r>
    </w:p>
    <w:p>
      <w:pPr>
        <w:ind w:firstLine="0"/>
        <w:jc w:val="center"/>
      </w:pPr>
      <w:r>
        <w:rPr>
          <w:b w:val="0"/>
          <w:sz w:val="18"/>
        </w:rPr>
        <w:t>RPM = c₂v² + c₁v + c₀    (5)</w:t>
      </w:r>
    </w:p>
    <w:p>
      <w:pPr>
        <w:ind w:firstLine="0"/>
        <w:jc w:val="center"/>
      </w:pPr>
      <w:r>
        <w:rPr>
          <w:b w:val="0"/>
          <w:sz w:val="18"/>
        </w:rPr>
        <w:t>qf = max(0, b₁v + b₀),   F = ∫qf dt    (6)</w:t>
      </w:r>
    </w:p>
    <w:p>
      <w:pPr>
        <w:keepNext/>
        <w:ind w:firstLine="0"/>
        <w:jc w:val="center"/>
      </w:pPr>
      <w:r>
        <w:rPr>
          <w:b w:val="0"/>
          <w:sz w:val="17"/>
        </w:rPr>
        <w:t>TABLE III</w:t>
        <w:br/>
        <w:t>RPM AND FUEL COEFFICIENTS</w:t>
      </w:r>
    </w:p>
    <w:tbl>
      <w:tblPr>
        <w:tblW w:type="auto" w:w="0"/>
        <w:tblLayout w:type="fixed"/>
        <w:tblLook w:firstColumn="1" w:firstRow="1" w:lastColumn="0" w:lastRow="0" w:noHBand="0" w:noVBand="1" w:val="04A0"/>
        <w:tblBorders>
          <w:top w:val="single" w:sz="4" w:color="999999"/>
          <w:bottom w:val="single" w:sz="4" w:color="999999"/>
          <w:insideH w:val="single" w:sz="4" w:color="999999"/>
        </w:tblBorders>
      </w:tblPr>
      <w:tblGrid>
        <w:gridCol w:w="965"/>
        <w:gridCol w:w="2376"/>
        <w:gridCol w:w="1699"/>
      </w:tblGrid>
      <w:tr>
        <w:trPr>
          <w:cantSplit/>
          <w:tblHeader/>
        </w:trPr>
        <w:tc>
          <w:tcPr>
            <w:tcW w:type="dxa" w:w="965"/>
          </w:tcPr>
          <w:p>
            <w:pPr>
              <w:spacing w:after="20" w:line="240" w:lineRule="auto"/>
              <w:ind w:firstLine="0"/>
              <w:jc w:val="left"/>
            </w:pPr>
            <w:r>
              <w:rPr>
                <w:b/>
                <w:sz w:val="16"/>
              </w:rPr>
              <w:t>Phase</w:t>
            </w:r>
          </w:p>
        </w:tc>
        <w:tc>
          <w:tcPr>
            <w:tcW w:type="dxa" w:w="2376"/>
          </w:tcPr>
          <w:p>
            <w:pPr>
              <w:spacing w:after="20" w:line="240" w:lineRule="auto"/>
              <w:ind w:firstLine="0"/>
              <w:jc w:val="center"/>
            </w:pPr>
            <w:r>
              <w:rPr>
                <w:b/>
                <w:sz w:val="16"/>
              </w:rPr>
              <w:t>[c₂, c₁, c₀]</w:t>
            </w:r>
          </w:p>
        </w:tc>
        <w:tc>
          <w:tcPr>
            <w:tcW w:type="dxa" w:w="1699"/>
          </w:tcPr>
          <w:p>
            <w:pPr>
              <w:spacing w:after="20" w:line="240" w:lineRule="auto"/>
              <w:ind w:firstLine="0"/>
              <w:jc w:val="center"/>
            </w:pPr>
            <w:r>
              <w:rPr>
                <w:b/>
                <w:sz w:val="16"/>
              </w:rPr>
              <w:t>[b₁, b₀]</w:t>
            </w:r>
          </w:p>
        </w:tc>
      </w:tr>
      <w:tr>
        <w:trPr>
          <w:cantSplit/>
        </w:trPr>
        <w:tc>
          <w:tcPr>
            <w:tcW w:type="dxa" w:w="965"/>
          </w:tcPr>
          <w:p>
            <w:pPr>
              <w:spacing w:after="20" w:line="240" w:lineRule="auto"/>
              <w:ind w:firstLine="0"/>
              <w:jc w:val="left"/>
            </w:pPr>
            <w:r>
              <w:rPr>
                <w:b w:val="0"/>
                <w:sz w:val="16"/>
              </w:rPr>
              <w:t>J accel</w:t>
            </w:r>
          </w:p>
        </w:tc>
        <w:tc>
          <w:tcPr>
            <w:tcW w:type="dxa" w:w="2376"/>
          </w:tcPr>
          <w:p>
            <w:pPr>
              <w:spacing w:after="20" w:line="240" w:lineRule="auto"/>
              <w:ind w:firstLine="0"/>
              <w:jc w:val="center"/>
            </w:pPr>
            <w:r>
              <w:rPr>
                <w:b w:val="0"/>
                <w:sz w:val="16"/>
              </w:rPr>
              <w:t>-2.46, 169, 875</w:t>
            </w:r>
          </w:p>
        </w:tc>
        <w:tc>
          <w:tcPr>
            <w:tcW w:type="dxa" w:w="1699"/>
          </w:tcPr>
          <w:p>
            <w:pPr>
              <w:spacing w:after="20" w:line="240" w:lineRule="auto"/>
              <w:ind w:firstLine="0"/>
              <w:jc w:val="center"/>
            </w:pPr>
            <w:r>
              <w:rPr>
                <w:b w:val="0"/>
                <w:sz w:val="16"/>
              </w:rPr>
              <w:t>2.31e-05, 0.000685</w:t>
            </w:r>
          </w:p>
        </w:tc>
      </w:tr>
      <w:tr>
        <w:trPr>
          <w:cantSplit/>
        </w:trPr>
        <w:tc>
          <w:tcPr>
            <w:tcW w:type="dxa" w:w="965"/>
          </w:tcPr>
          <w:p>
            <w:pPr>
              <w:spacing w:after="20" w:line="240" w:lineRule="auto"/>
              <w:ind w:firstLine="0"/>
              <w:jc w:val="left"/>
            </w:pPr>
            <w:r>
              <w:rPr>
                <w:b w:val="0"/>
                <w:sz w:val="16"/>
              </w:rPr>
              <w:t>J brake</w:t>
            </w:r>
          </w:p>
        </w:tc>
        <w:tc>
          <w:tcPr>
            <w:tcW w:type="dxa" w:w="2376"/>
          </w:tcPr>
          <w:p>
            <w:pPr>
              <w:spacing w:after="20" w:line="240" w:lineRule="auto"/>
              <w:ind w:firstLine="0"/>
              <w:jc w:val="center"/>
            </w:pPr>
            <w:r>
              <w:rPr>
                <w:b w:val="0"/>
                <w:sz w:val="16"/>
              </w:rPr>
              <w:t>0.538, 10.4, 753</w:t>
            </w:r>
          </w:p>
        </w:tc>
        <w:tc>
          <w:tcPr>
            <w:tcW w:type="dxa" w:w="1699"/>
          </w:tcPr>
          <w:p>
            <w:pPr>
              <w:spacing w:after="20" w:line="240" w:lineRule="auto"/>
              <w:ind w:firstLine="0"/>
              <w:jc w:val="center"/>
            </w:pPr>
            <w:r>
              <w:rPr>
                <w:b w:val="0"/>
                <w:sz w:val="16"/>
              </w:rPr>
              <w:t>0, 0.000119</w:t>
            </w:r>
          </w:p>
        </w:tc>
      </w:tr>
      <w:tr>
        <w:trPr>
          <w:cantSplit/>
        </w:trPr>
        <w:tc>
          <w:tcPr>
            <w:tcW w:type="dxa" w:w="965"/>
          </w:tcPr>
          <w:p>
            <w:pPr>
              <w:spacing w:after="20" w:line="240" w:lineRule="auto"/>
              <w:ind w:firstLine="0"/>
              <w:jc w:val="left"/>
            </w:pPr>
            <w:r>
              <w:rPr>
                <w:b w:val="0"/>
                <w:sz w:val="16"/>
              </w:rPr>
              <w:t>C accel</w:t>
            </w:r>
          </w:p>
        </w:tc>
        <w:tc>
          <w:tcPr>
            <w:tcW w:type="dxa" w:w="2376"/>
          </w:tcPr>
          <w:p>
            <w:pPr>
              <w:spacing w:after="20" w:line="240" w:lineRule="auto"/>
              <w:ind w:firstLine="0"/>
              <w:jc w:val="center"/>
            </w:pPr>
            <w:r>
              <w:rPr>
                <w:b w:val="0"/>
                <w:sz w:val="16"/>
              </w:rPr>
              <w:t>-0.383, 14.7, 2.25e+03</w:t>
            </w:r>
          </w:p>
        </w:tc>
        <w:tc>
          <w:tcPr>
            <w:tcW w:type="dxa" w:w="1699"/>
          </w:tcPr>
          <w:p>
            <w:pPr>
              <w:spacing w:after="20" w:line="240" w:lineRule="auto"/>
              <w:ind w:firstLine="0"/>
              <w:jc w:val="center"/>
            </w:pPr>
            <w:r>
              <w:rPr>
                <w:b w:val="0"/>
                <w:sz w:val="16"/>
              </w:rPr>
              <w:t>-1.13e-05, 0.00455</w:t>
            </w:r>
          </w:p>
        </w:tc>
      </w:tr>
      <w:tr>
        <w:trPr>
          <w:cantSplit/>
        </w:trPr>
        <w:tc>
          <w:tcPr>
            <w:tcW w:type="dxa" w:w="965"/>
          </w:tcPr>
          <w:p>
            <w:pPr>
              <w:spacing w:after="20" w:line="240" w:lineRule="auto"/>
              <w:ind w:firstLine="0"/>
              <w:jc w:val="left"/>
            </w:pPr>
            <w:r>
              <w:rPr>
                <w:b w:val="0"/>
                <w:sz w:val="16"/>
              </w:rPr>
              <w:t>C brake</w:t>
            </w:r>
          </w:p>
        </w:tc>
        <w:tc>
          <w:tcPr>
            <w:tcW w:type="dxa" w:w="2376"/>
          </w:tcPr>
          <w:p>
            <w:pPr>
              <w:spacing w:after="20" w:line="240" w:lineRule="auto"/>
              <w:ind w:firstLine="0"/>
              <w:jc w:val="center"/>
            </w:pPr>
            <w:r>
              <w:rPr>
                <w:b w:val="0"/>
                <w:sz w:val="16"/>
              </w:rPr>
              <w:t>0.485, -9.83, 773</w:t>
            </w:r>
          </w:p>
        </w:tc>
        <w:tc>
          <w:tcPr>
            <w:tcW w:type="dxa" w:w="1699"/>
          </w:tcPr>
          <w:p>
            <w:pPr>
              <w:spacing w:after="20" w:line="240" w:lineRule="auto"/>
              <w:ind w:firstLine="0"/>
              <w:jc w:val="center"/>
            </w:pPr>
            <w:r>
              <w:rPr>
                <w:b w:val="0"/>
                <w:sz w:val="16"/>
              </w:rPr>
              <w:t>-1.08e-05, 0.00066</w:t>
            </w:r>
          </w:p>
        </w:tc>
      </w:tr>
    </w:tbl>
    <w:p>
      <w:pPr>
        <w:ind w:firstLine="0"/>
      </w:pPr>
      <w:r>
        <w:rPr>
          <w:b w:val="0"/>
          <w:sz w:val="16"/>
        </w:rPr>
        <w:t>Use v in ft/s. RPM is rpm. Fuel output is gal/s for Jetta and lb/s for Camry; coefficient units follow from these inputs/outputs.</w:t>
      </w:r>
    </w:p>
    <w:p>
      <w:pPr>
        <w:ind w:firstLine="0"/>
      </w:pPr>
      <w:r>
        <w:rPr>
          <w:b w:val="0"/>
          <w:sz w:val="16"/>
        </w:rPr>
        <w:t>Initial-idle estimates are 877 rpm and 9.74e-05 gal/s for Jetta; 1324 rpm and 0.00121 lb/s for Camry.</w:t>
      </w:r>
    </w:p>
    <w:p>
      <w:r>
        <w:rPr>
          <w:b w:val="0"/>
        </w:rPr>
        <w:t>Negative launch jerk means acceleration tapers as the phase proceeds. The RPM and fuel coefficients describe empirical speed dependence, not gear ratios or engine torque. At idle, speed and acceleration are zero, position is constant, and fuel accumulates at an estimated idle rate. Jetta moving fuel rate is speed(mph)/(3600 × MPG) where MPG is positive; its idle rate comes from trip-fuel counter changes. Camry rate is recorded directly. Cruise fuel uses the midpoint of acceleration and braking rates at the target speed because steady-cruise data were not collected.</w:t>
      </w:r>
    </w:p>
    <w:p>
      <w:pPr>
        <w:pStyle w:val="Heading1"/>
      </w:pPr>
      <w:r>
        <w:t>IV. Course Predictions</w:t>
      </w:r>
    </w:p>
    <w:p>
      <w:r>
        <w:rPr>
          <w:b w:val="0"/>
        </w:rPr>
        <w:t>Course 1 reaches 15 mph and then cruises to 300 ft. Course 2 reaches 25 mph, cruises for the remaining distance, and brakes to rest at 600 ft. Course 3 covers 1320 ft at an average of 15 mph, so total time is 60 s; we choose a rest-to-rest acceleration/cruise/braking profile and solve for cruise speed. Course 4 accelerates throughout 1320 ft. Each course starts at launch, without an added idle period.</w:t>
      </w:r>
    </w:p>
    <w:p>
      <w:r>
        <w:rPr>
          <w:b w:val="0"/>
        </w:rPr>
        <w:t>A decreasing linear acceleration eventually becomes negative, so extending the fitted polynomial indefinitely would violate Course 4. At a positive-acceleration boundary within the common launch-data interval, we instead continue acceleration with exponential decay. Position and velocity remain continuous:</w:t>
      </w:r>
    </w:p>
    <w:p>
      <w:pPr>
        <w:ind w:firstLine="0"/>
        <w:jc w:val="center"/>
      </w:pPr>
      <w:r>
        <w:rPr>
          <w:b w:val="0"/>
          <w:sz w:val="18"/>
        </w:rPr>
        <w:t>a = ab exp(−u/T),   u = t − tb    (7)</w:t>
      </w:r>
    </w:p>
    <w:p>
      <w:pPr>
        <w:ind w:firstLine="0"/>
        <w:jc w:val="center"/>
      </w:pPr>
      <w:r>
        <w:rPr>
          <w:b w:val="0"/>
          <w:sz w:val="18"/>
        </w:rPr>
        <w:t>v = vb + abT[1 − exp(−u/T)]    (8)</w:t>
      </w:r>
    </w:p>
    <w:p>
      <w:pPr>
        <w:ind w:firstLine="0"/>
        <w:jc w:val="center"/>
      </w:pPr>
      <w:r>
        <w:rPr>
          <w:b w:val="0"/>
          <w:sz w:val="18"/>
        </w:rPr>
        <w:t>x = xb + vbu + abT{u − T[1 − exp(−u/T)]}    (9)</w:t>
      </w:r>
    </w:p>
    <w:p>
      <w:r>
        <w:rPr>
          <w:b w:val="0"/>
        </w:rPr>
        <w:t>The boundary values are tb, xb, vb, and ab; T = −ab/j matches the acceleration slope at that boundary. This is a physical continuation assumption, not a fitted high-speed law. Separately, above the highest recorded speed, RPM uses a constant RPM/speed ratio and fuel rate is held at its value at that speed. These choices limit confidence in the quarter-mile result.</w:t>
      </w:r>
    </w:p>
    <w:p>
      <w:pPr>
        <w:keepNext/>
        <w:ind w:firstLine="0"/>
        <w:jc w:val="center"/>
      </w:pPr>
      <w:r>
        <w:rPr>
          <w:b w:val="0"/>
          <w:sz w:val="17"/>
        </w:rPr>
        <w:t>TABLE IV</w:t>
        <w:br/>
        <w:t>JETTA COURSE PREDICTIONS</w:t>
      </w:r>
    </w:p>
    <w:tbl>
      <w:tblPr>
        <w:tblW w:type="auto" w:w="0"/>
        <w:tblLayout w:type="fixed"/>
        <w:tblLook w:firstColumn="1" w:firstRow="1" w:lastColumn="0" w:lastRow="0" w:noHBand="0" w:noVBand="1" w:val="04A0"/>
        <w:tblBorders>
          <w:top w:val="single" w:sz="4" w:color="999999"/>
          <w:bottom w:val="single" w:sz="4" w:color="999999"/>
          <w:insideH w:val="single" w:sz="4" w:color="999999"/>
        </w:tblBorders>
      </w:tblPr>
      <w:tblGrid>
        <w:gridCol w:w="648"/>
        <w:gridCol w:w="850"/>
        <w:gridCol w:w="850"/>
        <w:gridCol w:w="864"/>
        <w:gridCol w:w="893"/>
        <w:gridCol w:w="936"/>
      </w:tblGrid>
      <w:tr>
        <w:trPr>
          <w:cantSplit/>
          <w:tblHeader/>
        </w:trPr>
        <w:tc>
          <w:tcPr>
            <w:tcW w:type="dxa" w:w="648"/>
          </w:tcPr>
          <w:p>
            <w:pPr>
              <w:spacing w:after="20" w:line="240" w:lineRule="auto"/>
              <w:ind w:firstLine="0"/>
              <w:jc w:val="left"/>
            </w:pPr>
            <w:r>
              <w:rPr>
                <w:b/>
                <w:sz w:val="16"/>
              </w:rPr>
              <w:t>No.</w:t>
            </w:r>
          </w:p>
        </w:tc>
        <w:tc>
          <w:tcPr>
            <w:tcW w:type="dxa" w:w="850"/>
          </w:tcPr>
          <w:p>
            <w:pPr>
              <w:spacing w:after="20" w:line="240" w:lineRule="auto"/>
              <w:ind w:firstLine="0"/>
              <w:jc w:val="center"/>
            </w:pPr>
            <w:r>
              <w:rPr>
                <w:b/>
                <w:sz w:val="16"/>
              </w:rPr>
              <w:t>Total s</w:t>
            </w:r>
          </w:p>
        </w:tc>
        <w:tc>
          <w:tcPr>
            <w:tcW w:type="dxa" w:w="850"/>
          </w:tcPr>
          <w:p>
            <w:pPr>
              <w:spacing w:after="20" w:line="240" w:lineRule="auto"/>
              <w:ind w:firstLine="0"/>
              <w:jc w:val="center"/>
            </w:pPr>
            <w:r>
              <w:rPr>
                <w:b/>
                <w:sz w:val="16"/>
              </w:rPr>
              <w:t>Accel s</w:t>
            </w:r>
          </w:p>
        </w:tc>
        <w:tc>
          <w:tcPr>
            <w:tcW w:type="dxa" w:w="864"/>
          </w:tcPr>
          <w:p>
            <w:pPr>
              <w:spacing w:after="20" w:line="240" w:lineRule="auto"/>
              <w:ind w:firstLine="0"/>
              <w:jc w:val="center"/>
            </w:pPr>
            <w:r>
              <w:rPr>
                <w:b/>
                <w:sz w:val="16"/>
              </w:rPr>
              <w:t>Brake s</w:t>
            </w:r>
          </w:p>
        </w:tc>
        <w:tc>
          <w:tcPr>
            <w:tcW w:type="dxa" w:w="893"/>
          </w:tcPr>
          <w:p>
            <w:pPr>
              <w:spacing w:after="20" w:line="240" w:lineRule="auto"/>
              <w:ind w:firstLine="0"/>
              <w:jc w:val="center"/>
            </w:pPr>
            <w:r>
              <w:rPr>
                <w:b/>
                <w:sz w:val="16"/>
              </w:rPr>
              <w:t>Final mph</w:t>
            </w:r>
          </w:p>
        </w:tc>
        <w:tc>
          <w:tcPr>
            <w:tcW w:type="dxa" w:w="936"/>
          </w:tcPr>
          <w:p>
            <w:pPr>
              <w:spacing w:after="20" w:line="240" w:lineRule="auto"/>
              <w:ind w:firstLine="0"/>
              <w:jc w:val="center"/>
            </w:pPr>
            <w:r>
              <w:rPr>
                <w:b/>
                <w:sz w:val="16"/>
              </w:rPr>
              <w:t>gal</w:t>
            </w:r>
          </w:p>
        </w:tc>
      </w:tr>
      <w:tr>
        <w:trPr>
          <w:cantSplit/>
        </w:trPr>
        <w:tc>
          <w:tcPr>
            <w:tcW w:type="dxa" w:w="648"/>
          </w:tcPr>
          <w:p>
            <w:pPr>
              <w:spacing w:after="20" w:line="240" w:lineRule="auto"/>
              <w:ind w:firstLine="0"/>
              <w:jc w:val="left"/>
            </w:pPr>
            <w:r>
              <w:rPr>
                <w:b w:val="0"/>
                <w:sz w:val="16"/>
              </w:rPr>
              <w:t>1</w:t>
            </w:r>
          </w:p>
        </w:tc>
        <w:tc>
          <w:tcPr>
            <w:tcW w:type="dxa" w:w="850"/>
          </w:tcPr>
          <w:p>
            <w:pPr>
              <w:spacing w:after="20" w:line="240" w:lineRule="auto"/>
              <w:ind w:firstLine="0"/>
              <w:jc w:val="center"/>
            </w:pPr>
            <w:r>
              <w:rPr>
                <w:b w:val="0"/>
                <w:sz w:val="16"/>
              </w:rPr>
              <w:t>14.45</w:t>
            </w:r>
          </w:p>
        </w:tc>
        <w:tc>
          <w:tcPr>
            <w:tcW w:type="dxa" w:w="850"/>
          </w:tcPr>
          <w:p>
            <w:pPr>
              <w:spacing w:after="20" w:line="240" w:lineRule="auto"/>
              <w:ind w:firstLine="0"/>
              <w:jc w:val="center"/>
            </w:pPr>
            <w:r>
              <w:rPr>
                <w:b w:val="0"/>
                <w:sz w:val="16"/>
              </w:rPr>
              <w:t>1.69</w:t>
            </w:r>
          </w:p>
        </w:tc>
        <w:tc>
          <w:tcPr>
            <w:tcW w:type="dxa" w:w="864"/>
          </w:tcPr>
          <w:p>
            <w:pPr>
              <w:spacing w:after="20" w:line="240" w:lineRule="auto"/>
              <w:ind w:firstLine="0"/>
              <w:jc w:val="center"/>
            </w:pPr>
            <w:r>
              <w:rPr>
                <w:b w:val="0"/>
                <w:sz w:val="16"/>
              </w:rPr>
              <w:t>0.00</w:t>
            </w:r>
          </w:p>
        </w:tc>
        <w:tc>
          <w:tcPr>
            <w:tcW w:type="dxa" w:w="893"/>
          </w:tcPr>
          <w:p>
            <w:pPr>
              <w:spacing w:after="20" w:line="240" w:lineRule="auto"/>
              <w:ind w:firstLine="0"/>
              <w:jc w:val="center"/>
            </w:pPr>
            <w:r>
              <w:rPr>
                <w:b w:val="0"/>
                <w:sz w:val="16"/>
              </w:rPr>
              <w:t>15.00</w:t>
            </w:r>
          </w:p>
        </w:tc>
        <w:tc>
          <w:tcPr>
            <w:tcW w:type="dxa" w:w="936"/>
          </w:tcPr>
          <w:p>
            <w:pPr>
              <w:spacing w:after="20" w:line="240" w:lineRule="auto"/>
              <w:ind w:firstLine="0"/>
              <w:jc w:val="center"/>
            </w:pPr>
            <w:r>
              <w:rPr>
                <w:b w:val="0"/>
                <w:sz w:val="16"/>
              </w:rPr>
              <w:t>0.0100</w:t>
            </w:r>
          </w:p>
        </w:tc>
      </w:tr>
      <w:tr>
        <w:trPr>
          <w:cantSplit/>
        </w:trPr>
        <w:tc>
          <w:tcPr>
            <w:tcW w:type="dxa" w:w="648"/>
          </w:tcPr>
          <w:p>
            <w:pPr>
              <w:spacing w:after="20" w:line="240" w:lineRule="auto"/>
              <w:ind w:firstLine="0"/>
              <w:jc w:val="left"/>
            </w:pPr>
            <w:r>
              <w:rPr>
                <w:b w:val="0"/>
                <w:sz w:val="16"/>
              </w:rPr>
              <w:t>2</w:t>
            </w:r>
          </w:p>
        </w:tc>
        <w:tc>
          <w:tcPr>
            <w:tcW w:type="dxa" w:w="850"/>
          </w:tcPr>
          <w:p>
            <w:pPr>
              <w:spacing w:after="20" w:line="240" w:lineRule="auto"/>
              <w:ind w:firstLine="0"/>
              <w:jc w:val="center"/>
            </w:pPr>
            <w:r>
              <w:rPr>
                <w:b w:val="0"/>
                <w:sz w:val="16"/>
              </w:rPr>
              <w:t>20.62</w:t>
            </w:r>
          </w:p>
        </w:tc>
        <w:tc>
          <w:tcPr>
            <w:tcW w:type="dxa" w:w="850"/>
          </w:tcPr>
          <w:p>
            <w:pPr>
              <w:spacing w:after="20" w:line="240" w:lineRule="auto"/>
              <w:ind w:firstLine="0"/>
              <w:jc w:val="center"/>
            </w:pPr>
            <w:r>
              <w:rPr>
                <w:b w:val="0"/>
                <w:sz w:val="16"/>
              </w:rPr>
              <w:t>3.17</w:t>
            </w:r>
          </w:p>
        </w:tc>
        <w:tc>
          <w:tcPr>
            <w:tcW w:type="dxa" w:w="864"/>
          </w:tcPr>
          <w:p>
            <w:pPr>
              <w:spacing w:after="20" w:line="240" w:lineRule="auto"/>
              <w:ind w:firstLine="0"/>
              <w:jc w:val="center"/>
            </w:pPr>
            <w:r>
              <w:rPr>
                <w:b w:val="0"/>
                <w:sz w:val="16"/>
              </w:rPr>
              <w:t>5.06</w:t>
            </w:r>
          </w:p>
        </w:tc>
        <w:tc>
          <w:tcPr>
            <w:tcW w:type="dxa" w:w="893"/>
          </w:tcPr>
          <w:p>
            <w:pPr>
              <w:spacing w:after="20" w:line="240" w:lineRule="auto"/>
              <w:ind w:firstLine="0"/>
              <w:jc w:val="center"/>
            </w:pPr>
            <w:r>
              <w:rPr>
                <w:b w:val="0"/>
                <w:sz w:val="16"/>
              </w:rPr>
              <w:t>0.00</w:t>
            </w:r>
          </w:p>
        </w:tc>
        <w:tc>
          <w:tcPr>
            <w:tcW w:type="dxa" w:w="936"/>
          </w:tcPr>
          <w:p>
            <w:pPr>
              <w:spacing w:after="20" w:line="240" w:lineRule="auto"/>
              <w:ind w:firstLine="0"/>
              <w:jc w:val="center"/>
            </w:pPr>
            <w:r>
              <w:rPr>
                <w:b w:val="0"/>
                <w:sz w:val="16"/>
              </w:rPr>
              <w:t>0.0145</w:t>
            </w:r>
          </w:p>
        </w:tc>
      </w:tr>
      <w:tr>
        <w:trPr>
          <w:cantSplit/>
        </w:trPr>
        <w:tc>
          <w:tcPr>
            <w:tcW w:type="dxa" w:w="648"/>
          </w:tcPr>
          <w:p>
            <w:pPr>
              <w:spacing w:after="20" w:line="240" w:lineRule="auto"/>
              <w:ind w:firstLine="0"/>
              <w:jc w:val="left"/>
            </w:pPr>
            <w:r>
              <w:rPr>
                <w:b w:val="0"/>
                <w:sz w:val="16"/>
              </w:rPr>
              <w:t>3</w:t>
            </w:r>
          </w:p>
        </w:tc>
        <w:tc>
          <w:tcPr>
            <w:tcW w:type="dxa" w:w="850"/>
          </w:tcPr>
          <w:p>
            <w:pPr>
              <w:spacing w:after="20" w:line="240" w:lineRule="auto"/>
              <w:ind w:firstLine="0"/>
              <w:jc w:val="center"/>
            </w:pPr>
            <w:r>
              <w:rPr>
                <w:b w:val="0"/>
                <w:sz w:val="16"/>
              </w:rPr>
              <w:t>60.00</w:t>
            </w:r>
          </w:p>
        </w:tc>
        <w:tc>
          <w:tcPr>
            <w:tcW w:type="dxa" w:w="850"/>
          </w:tcPr>
          <w:p>
            <w:pPr>
              <w:spacing w:after="20" w:line="240" w:lineRule="auto"/>
              <w:ind w:firstLine="0"/>
              <w:jc w:val="center"/>
            </w:pPr>
            <w:r>
              <w:rPr>
                <w:b w:val="0"/>
                <w:sz w:val="16"/>
              </w:rPr>
              <w:t>1.77</w:t>
            </w:r>
          </w:p>
        </w:tc>
        <w:tc>
          <w:tcPr>
            <w:tcW w:type="dxa" w:w="864"/>
          </w:tcPr>
          <w:p>
            <w:pPr>
              <w:spacing w:after="20" w:line="240" w:lineRule="auto"/>
              <w:ind w:firstLine="0"/>
              <w:jc w:val="center"/>
            </w:pPr>
            <w:r>
              <w:rPr>
                <w:b w:val="0"/>
                <w:sz w:val="16"/>
              </w:rPr>
              <w:t>2.74</w:t>
            </w:r>
          </w:p>
        </w:tc>
        <w:tc>
          <w:tcPr>
            <w:tcW w:type="dxa" w:w="893"/>
          </w:tcPr>
          <w:p>
            <w:pPr>
              <w:spacing w:after="20" w:line="240" w:lineRule="auto"/>
              <w:ind w:firstLine="0"/>
              <w:jc w:val="center"/>
            </w:pPr>
            <w:r>
              <w:rPr>
                <w:b w:val="0"/>
                <w:sz w:val="16"/>
              </w:rPr>
              <w:t>0.00</w:t>
            </w:r>
          </w:p>
        </w:tc>
        <w:tc>
          <w:tcPr>
            <w:tcW w:type="dxa" w:w="936"/>
          </w:tcPr>
          <w:p>
            <w:pPr>
              <w:spacing w:after="20" w:line="240" w:lineRule="auto"/>
              <w:ind w:firstLine="0"/>
              <w:jc w:val="center"/>
            </w:pPr>
            <w:r>
              <w:rPr>
                <w:b w:val="0"/>
                <w:sz w:val="16"/>
              </w:rPr>
              <w:t>0.0390</w:t>
            </w:r>
          </w:p>
        </w:tc>
      </w:tr>
      <w:tr>
        <w:trPr>
          <w:cantSplit/>
        </w:trPr>
        <w:tc>
          <w:tcPr>
            <w:tcW w:type="dxa" w:w="648"/>
          </w:tcPr>
          <w:p>
            <w:pPr>
              <w:spacing w:after="20" w:line="240" w:lineRule="auto"/>
              <w:ind w:firstLine="0"/>
              <w:jc w:val="left"/>
            </w:pPr>
            <w:r>
              <w:rPr>
                <w:b w:val="0"/>
                <w:sz w:val="16"/>
              </w:rPr>
              <w:t>4</w:t>
            </w:r>
          </w:p>
        </w:tc>
        <w:tc>
          <w:tcPr>
            <w:tcW w:type="dxa" w:w="850"/>
          </w:tcPr>
          <w:p>
            <w:pPr>
              <w:spacing w:after="20" w:line="240" w:lineRule="auto"/>
              <w:ind w:firstLine="0"/>
              <w:jc w:val="center"/>
            </w:pPr>
            <w:r>
              <w:rPr>
                <w:b w:val="0"/>
                <w:sz w:val="16"/>
              </w:rPr>
              <w:t>24.22</w:t>
            </w:r>
          </w:p>
        </w:tc>
        <w:tc>
          <w:tcPr>
            <w:tcW w:type="dxa" w:w="850"/>
          </w:tcPr>
          <w:p>
            <w:pPr>
              <w:spacing w:after="20" w:line="240" w:lineRule="auto"/>
              <w:ind w:firstLine="0"/>
              <w:jc w:val="center"/>
            </w:pPr>
            <w:r>
              <w:rPr>
                <w:b w:val="0"/>
                <w:sz w:val="16"/>
              </w:rPr>
              <w:t>24.22</w:t>
            </w:r>
          </w:p>
        </w:tc>
        <w:tc>
          <w:tcPr>
            <w:tcW w:type="dxa" w:w="864"/>
          </w:tcPr>
          <w:p>
            <w:pPr>
              <w:spacing w:after="20" w:line="240" w:lineRule="auto"/>
              <w:ind w:firstLine="0"/>
              <w:jc w:val="center"/>
            </w:pPr>
            <w:r>
              <w:rPr>
                <w:b w:val="0"/>
                <w:sz w:val="16"/>
              </w:rPr>
              <w:t>0.00</w:t>
            </w:r>
          </w:p>
        </w:tc>
        <w:tc>
          <w:tcPr>
            <w:tcW w:type="dxa" w:w="893"/>
          </w:tcPr>
          <w:p>
            <w:pPr>
              <w:spacing w:after="20" w:line="240" w:lineRule="auto"/>
              <w:ind w:firstLine="0"/>
              <w:jc w:val="center"/>
            </w:pPr>
            <w:r>
              <w:rPr>
                <w:b w:val="0"/>
                <w:sz w:val="16"/>
              </w:rPr>
              <w:t>43.22</w:t>
            </w:r>
          </w:p>
        </w:tc>
        <w:tc>
          <w:tcPr>
            <w:tcW w:type="dxa" w:w="936"/>
          </w:tcPr>
          <w:p>
            <w:pPr>
              <w:spacing w:after="20" w:line="240" w:lineRule="auto"/>
              <w:ind w:firstLine="0"/>
              <w:jc w:val="center"/>
            </w:pPr>
            <w:r>
              <w:rPr>
                <w:b w:val="0"/>
                <w:sz w:val="16"/>
              </w:rPr>
              <w:t>0.0441</w:t>
            </w:r>
          </w:p>
        </w:tc>
      </w:tr>
    </w:tbl>
    <w:p>
      <w:pPr>
        <w:keepNext/>
        <w:ind w:firstLine="0"/>
        <w:jc w:val="center"/>
      </w:pPr>
      <w:r>
        <w:rPr>
          <w:b w:val="0"/>
          <w:sz w:val="17"/>
        </w:rPr>
        <w:t>TABLE V</w:t>
        <w:br/>
        <w:t>CAMRY COURSE PREDICTIONS</w:t>
      </w:r>
    </w:p>
    <w:tbl>
      <w:tblPr>
        <w:tblW w:type="auto" w:w="0"/>
        <w:tblLayout w:type="fixed"/>
        <w:tblLook w:firstColumn="1" w:firstRow="1" w:lastColumn="0" w:lastRow="0" w:noHBand="0" w:noVBand="1" w:val="04A0"/>
        <w:tblBorders>
          <w:top w:val="single" w:sz="4" w:color="999999"/>
          <w:bottom w:val="single" w:sz="4" w:color="999999"/>
          <w:insideH w:val="single" w:sz="4" w:color="999999"/>
        </w:tblBorders>
      </w:tblPr>
      <w:tblGrid>
        <w:gridCol w:w="648"/>
        <w:gridCol w:w="850"/>
        <w:gridCol w:w="850"/>
        <w:gridCol w:w="864"/>
        <w:gridCol w:w="893"/>
        <w:gridCol w:w="936"/>
      </w:tblGrid>
      <w:tr>
        <w:trPr>
          <w:cantSplit/>
          <w:tblHeader/>
        </w:trPr>
        <w:tc>
          <w:tcPr>
            <w:tcW w:type="dxa" w:w="648"/>
          </w:tcPr>
          <w:p>
            <w:pPr>
              <w:spacing w:after="20" w:line="240" w:lineRule="auto"/>
              <w:ind w:firstLine="0"/>
              <w:jc w:val="left"/>
            </w:pPr>
            <w:r>
              <w:rPr>
                <w:b/>
                <w:sz w:val="16"/>
              </w:rPr>
              <w:t>No.</w:t>
            </w:r>
          </w:p>
        </w:tc>
        <w:tc>
          <w:tcPr>
            <w:tcW w:type="dxa" w:w="850"/>
          </w:tcPr>
          <w:p>
            <w:pPr>
              <w:spacing w:after="20" w:line="240" w:lineRule="auto"/>
              <w:ind w:firstLine="0"/>
              <w:jc w:val="center"/>
            </w:pPr>
            <w:r>
              <w:rPr>
                <w:b/>
                <w:sz w:val="16"/>
              </w:rPr>
              <w:t>Total s</w:t>
            </w:r>
          </w:p>
        </w:tc>
        <w:tc>
          <w:tcPr>
            <w:tcW w:type="dxa" w:w="850"/>
          </w:tcPr>
          <w:p>
            <w:pPr>
              <w:spacing w:after="20" w:line="240" w:lineRule="auto"/>
              <w:ind w:firstLine="0"/>
              <w:jc w:val="center"/>
            </w:pPr>
            <w:r>
              <w:rPr>
                <w:b/>
                <w:sz w:val="16"/>
              </w:rPr>
              <w:t>Accel s</w:t>
            </w:r>
          </w:p>
        </w:tc>
        <w:tc>
          <w:tcPr>
            <w:tcW w:type="dxa" w:w="864"/>
          </w:tcPr>
          <w:p>
            <w:pPr>
              <w:spacing w:after="20" w:line="240" w:lineRule="auto"/>
              <w:ind w:firstLine="0"/>
              <w:jc w:val="center"/>
            </w:pPr>
            <w:r>
              <w:rPr>
                <w:b/>
                <w:sz w:val="16"/>
              </w:rPr>
              <w:t>Brake s</w:t>
            </w:r>
          </w:p>
        </w:tc>
        <w:tc>
          <w:tcPr>
            <w:tcW w:type="dxa" w:w="893"/>
          </w:tcPr>
          <w:p>
            <w:pPr>
              <w:spacing w:after="20" w:line="240" w:lineRule="auto"/>
              <w:ind w:firstLine="0"/>
              <w:jc w:val="center"/>
            </w:pPr>
            <w:r>
              <w:rPr>
                <w:b/>
                <w:sz w:val="16"/>
              </w:rPr>
              <w:t>Final mph</w:t>
            </w:r>
          </w:p>
        </w:tc>
        <w:tc>
          <w:tcPr>
            <w:tcW w:type="dxa" w:w="936"/>
          </w:tcPr>
          <w:p>
            <w:pPr>
              <w:spacing w:after="20" w:line="240" w:lineRule="auto"/>
              <w:ind w:firstLine="0"/>
              <w:jc w:val="center"/>
            </w:pPr>
            <w:r>
              <w:rPr>
                <w:b/>
                <w:sz w:val="16"/>
              </w:rPr>
              <w:t>lb</w:t>
            </w:r>
          </w:p>
        </w:tc>
      </w:tr>
      <w:tr>
        <w:trPr>
          <w:cantSplit/>
        </w:trPr>
        <w:tc>
          <w:tcPr>
            <w:tcW w:type="dxa" w:w="648"/>
          </w:tcPr>
          <w:p>
            <w:pPr>
              <w:spacing w:after="20" w:line="240" w:lineRule="auto"/>
              <w:ind w:firstLine="0"/>
              <w:jc w:val="left"/>
            </w:pPr>
            <w:r>
              <w:rPr>
                <w:b w:val="0"/>
                <w:sz w:val="16"/>
              </w:rPr>
              <w:t>1</w:t>
            </w:r>
          </w:p>
        </w:tc>
        <w:tc>
          <w:tcPr>
            <w:tcW w:type="dxa" w:w="850"/>
          </w:tcPr>
          <w:p>
            <w:pPr>
              <w:spacing w:after="20" w:line="240" w:lineRule="auto"/>
              <w:ind w:firstLine="0"/>
              <w:jc w:val="center"/>
            </w:pPr>
            <w:r>
              <w:rPr>
                <w:b w:val="0"/>
                <w:sz w:val="16"/>
              </w:rPr>
              <w:t>15.09</w:t>
            </w:r>
          </w:p>
        </w:tc>
        <w:tc>
          <w:tcPr>
            <w:tcW w:type="dxa" w:w="850"/>
          </w:tcPr>
          <w:p>
            <w:pPr>
              <w:spacing w:after="20" w:line="240" w:lineRule="auto"/>
              <w:ind w:firstLine="0"/>
              <w:jc w:val="center"/>
            </w:pPr>
            <w:r>
              <w:rPr>
                <w:b w:val="0"/>
                <w:sz w:val="16"/>
              </w:rPr>
              <w:t>3.05</w:t>
            </w:r>
          </w:p>
        </w:tc>
        <w:tc>
          <w:tcPr>
            <w:tcW w:type="dxa" w:w="864"/>
          </w:tcPr>
          <w:p>
            <w:pPr>
              <w:spacing w:after="20" w:line="240" w:lineRule="auto"/>
              <w:ind w:firstLine="0"/>
              <w:jc w:val="center"/>
            </w:pPr>
            <w:r>
              <w:rPr>
                <w:b w:val="0"/>
                <w:sz w:val="16"/>
              </w:rPr>
              <w:t>0.00</w:t>
            </w:r>
          </w:p>
        </w:tc>
        <w:tc>
          <w:tcPr>
            <w:tcW w:type="dxa" w:w="893"/>
          </w:tcPr>
          <w:p>
            <w:pPr>
              <w:spacing w:after="20" w:line="240" w:lineRule="auto"/>
              <w:ind w:firstLine="0"/>
              <w:jc w:val="center"/>
            </w:pPr>
            <w:r>
              <w:rPr>
                <w:b w:val="0"/>
                <w:sz w:val="16"/>
              </w:rPr>
              <w:t>15.00</w:t>
            </w:r>
          </w:p>
        </w:tc>
        <w:tc>
          <w:tcPr>
            <w:tcW w:type="dxa" w:w="936"/>
          </w:tcPr>
          <w:p>
            <w:pPr>
              <w:spacing w:after="20" w:line="240" w:lineRule="auto"/>
              <w:ind w:firstLine="0"/>
              <w:jc w:val="center"/>
            </w:pPr>
            <w:r>
              <w:rPr>
                <w:b w:val="0"/>
                <w:sz w:val="16"/>
              </w:rPr>
              <w:t>0.0419</w:t>
            </w:r>
          </w:p>
        </w:tc>
      </w:tr>
      <w:tr>
        <w:trPr>
          <w:cantSplit/>
        </w:trPr>
        <w:tc>
          <w:tcPr>
            <w:tcW w:type="dxa" w:w="648"/>
          </w:tcPr>
          <w:p>
            <w:pPr>
              <w:spacing w:after="20" w:line="240" w:lineRule="auto"/>
              <w:ind w:firstLine="0"/>
              <w:jc w:val="left"/>
            </w:pPr>
            <w:r>
              <w:rPr>
                <w:b w:val="0"/>
                <w:sz w:val="16"/>
              </w:rPr>
              <w:t>2</w:t>
            </w:r>
          </w:p>
        </w:tc>
        <w:tc>
          <w:tcPr>
            <w:tcW w:type="dxa" w:w="850"/>
          </w:tcPr>
          <w:p>
            <w:pPr>
              <w:spacing w:after="20" w:line="240" w:lineRule="auto"/>
              <w:ind w:firstLine="0"/>
              <w:jc w:val="center"/>
            </w:pPr>
            <w:r>
              <w:rPr>
                <w:b w:val="0"/>
                <w:sz w:val="16"/>
              </w:rPr>
              <w:t>22.31</w:t>
            </w:r>
          </w:p>
        </w:tc>
        <w:tc>
          <w:tcPr>
            <w:tcW w:type="dxa" w:w="850"/>
          </w:tcPr>
          <w:p>
            <w:pPr>
              <w:spacing w:after="20" w:line="240" w:lineRule="auto"/>
              <w:ind w:firstLine="0"/>
              <w:jc w:val="center"/>
            </w:pPr>
            <w:r>
              <w:rPr>
                <w:b w:val="0"/>
                <w:sz w:val="16"/>
              </w:rPr>
              <w:t>5.83</w:t>
            </w:r>
          </w:p>
        </w:tc>
        <w:tc>
          <w:tcPr>
            <w:tcW w:type="dxa" w:w="864"/>
          </w:tcPr>
          <w:p>
            <w:pPr>
              <w:spacing w:after="20" w:line="240" w:lineRule="auto"/>
              <w:ind w:firstLine="0"/>
              <w:jc w:val="center"/>
            </w:pPr>
            <w:r>
              <w:rPr>
                <w:b w:val="0"/>
                <w:sz w:val="16"/>
              </w:rPr>
              <w:t>6.33</w:t>
            </w:r>
          </w:p>
        </w:tc>
        <w:tc>
          <w:tcPr>
            <w:tcW w:type="dxa" w:w="893"/>
          </w:tcPr>
          <w:p>
            <w:pPr>
              <w:spacing w:after="20" w:line="240" w:lineRule="auto"/>
              <w:ind w:firstLine="0"/>
              <w:jc w:val="center"/>
            </w:pPr>
            <w:r>
              <w:rPr>
                <w:b w:val="0"/>
                <w:sz w:val="16"/>
              </w:rPr>
              <w:t>0.00</w:t>
            </w:r>
          </w:p>
        </w:tc>
        <w:tc>
          <w:tcPr>
            <w:tcW w:type="dxa" w:w="936"/>
          </w:tcPr>
          <w:p>
            <w:pPr>
              <w:spacing w:after="20" w:line="240" w:lineRule="auto"/>
              <w:ind w:firstLine="0"/>
              <w:jc w:val="center"/>
            </w:pPr>
            <w:r>
              <w:rPr>
                <w:b w:val="0"/>
                <w:sz w:val="16"/>
              </w:rPr>
              <w:t>0.0505</w:t>
            </w:r>
          </w:p>
        </w:tc>
      </w:tr>
      <w:tr>
        <w:trPr>
          <w:cantSplit/>
        </w:trPr>
        <w:tc>
          <w:tcPr>
            <w:tcW w:type="dxa" w:w="648"/>
          </w:tcPr>
          <w:p>
            <w:pPr>
              <w:spacing w:after="20" w:line="240" w:lineRule="auto"/>
              <w:ind w:firstLine="0"/>
              <w:jc w:val="left"/>
            </w:pPr>
            <w:r>
              <w:rPr>
                <w:b w:val="0"/>
                <w:sz w:val="16"/>
              </w:rPr>
              <w:t>3</w:t>
            </w:r>
          </w:p>
        </w:tc>
        <w:tc>
          <w:tcPr>
            <w:tcW w:type="dxa" w:w="850"/>
          </w:tcPr>
          <w:p>
            <w:pPr>
              <w:spacing w:after="20" w:line="240" w:lineRule="auto"/>
              <w:ind w:firstLine="0"/>
              <w:jc w:val="center"/>
            </w:pPr>
            <w:r>
              <w:rPr>
                <w:b w:val="0"/>
                <w:sz w:val="16"/>
              </w:rPr>
              <w:t>60.00</w:t>
            </w:r>
          </w:p>
        </w:tc>
        <w:tc>
          <w:tcPr>
            <w:tcW w:type="dxa" w:w="850"/>
          </w:tcPr>
          <w:p>
            <w:pPr>
              <w:spacing w:after="20" w:line="240" w:lineRule="auto"/>
              <w:ind w:firstLine="0"/>
              <w:jc w:val="center"/>
            </w:pPr>
            <w:r>
              <w:rPr>
                <w:b w:val="0"/>
                <w:sz w:val="16"/>
              </w:rPr>
              <w:t>3.27</w:t>
            </w:r>
          </w:p>
        </w:tc>
        <w:tc>
          <w:tcPr>
            <w:tcW w:type="dxa" w:w="864"/>
          </w:tcPr>
          <w:p>
            <w:pPr>
              <w:spacing w:after="20" w:line="240" w:lineRule="auto"/>
              <w:ind w:firstLine="0"/>
              <w:jc w:val="center"/>
            </w:pPr>
            <w:r>
              <w:rPr>
                <w:b w:val="0"/>
                <w:sz w:val="16"/>
              </w:rPr>
              <w:t>3.80</w:t>
            </w:r>
          </w:p>
        </w:tc>
        <w:tc>
          <w:tcPr>
            <w:tcW w:type="dxa" w:w="893"/>
          </w:tcPr>
          <w:p>
            <w:pPr>
              <w:spacing w:after="20" w:line="240" w:lineRule="auto"/>
              <w:ind w:firstLine="0"/>
              <w:jc w:val="center"/>
            </w:pPr>
            <w:r>
              <w:rPr>
                <w:b w:val="0"/>
                <w:sz w:val="16"/>
              </w:rPr>
              <w:t>0.00</w:t>
            </w:r>
          </w:p>
        </w:tc>
        <w:tc>
          <w:tcPr>
            <w:tcW w:type="dxa" w:w="936"/>
          </w:tcPr>
          <w:p>
            <w:pPr>
              <w:spacing w:after="20" w:line="240" w:lineRule="auto"/>
              <w:ind w:firstLine="0"/>
              <w:jc w:val="center"/>
            </w:pPr>
            <w:r>
              <w:rPr>
                <w:b w:val="0"/>
                <w:sz w:val="16"/>
              </w:rPr>
              <w:t>0.1406</w:t>
            </w:r>
          </w:p>
        </w:tc>
      </w:tr>
      <w:tr>
        <w:trPr>
          <w:cantSplit/>
        </w:trPr>
        <w:tc>
          <w:tcPr>
            <w:tcW w:type="dxa" w:w="648"/>
          </w:tcPr>
          <w:p>
            <w:pPr>
              <w:spacing w:after="20" w:line="240" w:lineRule="auto"/>
              <w:ind w:firstLine="0"/>
              <w:jc w:val="left"/>
            </w:pPr>
            <w:r>
              <w:rPr>
                <w:b w:val="0"/>
                <w:sz w:val="16"/>
              </w:rPr>
              <w:t>4</w:t>
            </w:r>
          </w:p>
        </w:tc>
        <w:tc>
          <w:tcPr>
            <w:tcW w:type="dxa" w:w="850"/>
          </w:tcPr>
          <w:p>
            <w:pPr>
              <w:spacing w:after="20" w:line="240" w:lineRule="auto"/>
              <w:ind w:firstLine="0"/>
              <w:jc w:val="center"/>
            </w:pPr>
            <w:r>
              <w:rPr>
                <w:b w:val="0"/>
                <w:sz w:val="16"/>
              </w:rPr>
              <w:t>28.90</w:t>
            </w:r>
          </w:p>
        </w:tc>
        <w:tc>
          <w:tcPr>
            <w:tcW w:type="dxa" w:w="850"/>
          </w:tcPr>
          <w:p>
            <w:pPr>
              <w:spacing w:after="20" w:line="240" w:lineRule="auto"/>
              <w:ind w:firstLine="0"/>
              <w:jc w:val="center"/>
            </w:pPr>
            <w:r>
              <w:rPr>
                <w:b w:val="0"/>
                <w:sz w:val="16"/>
              </w:rPr>
              <w:t>28.90</w:t>
            </w:r>
          </w:p>
        </w:tc>
        <w:tc>
          <w:tcPr>
            <w:tcW w:type="dxa" w:w="864"/>
          </w:tcPr>
          <w:p>
            <w:pPr>
              <w:spacing w:after="20" w:line="240" w:lineRule="auto"/>
              <w:ind w:firstLine="0"/>
              <w:jc w:val="center"/>
            </w:pPr>
            <w:r>
              <w:rPr>
                <w:b w:val="0"/>
                <w:sz w:val="16"/>
              </w:rPr>
              <w:t>0.00</w:t>
            </w:r>
          </w:p>
        </w:tc>
        <w:tc>
          <w:tcPr>
            <w:tcW w:type="dxa" w:w="893"/>
          </w:tcPr>
          <w:p>
            <w:pPr>
              <w:spacing w:after="20" w:line="240" w:lineRule="auto"/>
              <w:ind w:firstLine="0"/>
              <w:jc w:val="center"/>
            </w:pPr>
            <w:r>
              <w:rPr>
                <w:b w:val="0"/>
                <w:sz w:val="16"/>
              </w:rPr>
              <w:t>37.53</w:t>
            </w:r>
          </w:p>
        </w:tc>
        <w:tc>
          <w:tcPr>
            <w:tcW w:type="dxa" w:w="936"/>
          </w:tcPr>
          <w:p>
            <w:pPr>
              <w:spacing w:after="20" w:line="240" w:lineRule="auto"/>
              <w:ind w:firstLine="0"/>
              <w:jc w:val="center"/>
            </w:pPr>
            <w:r>
              <w:rPr>
                <w:b w:val="0"/>
                <w:sz w:val="16"/>
              </w:rPr>
              <w:t>0.1170</w:t>
            </w:r>
          </w:p>
        </w:tc>
      </w:tr>
    </w:tbl>
    <w:p>
      <w:r>
        <w:rPr>
          <w:b w:val="0"/>
        </w:rPr>
        <w:t>The maximum modeled launch acceleration is 14.63 ft/s² for Jetta, 8.23 ft/s² for Camry. Figs. 5–6 show distance, velocity, acceleration, RPM, fuel rate, cumulative fuel, and fuel economy for all four courses. Camry economy is mi/lb; a justified fuel density is needed to report MPG.</w:t>
      </w:r>
    </w:p>
    <w:p>
      <w:pPr>
        <w:pStyle w:val="Heading1"/>
      </w:pPr>
      <w:r>
        <w:t>V. Discussion and Conclusion</w:t>
      </w:r>
    </w:p>
    <w:p>
      <w:r>
        <w:rPr>
          <w:b w:val="0"/>
        </w:rPr>
        <w:t>The low-order model captures the curvature of launch speed with few parameters and provides consistent position, speed, and acceleration. Its practical use is estimating similar low-speed maneuvers and comparing clearly defined scenarios. Jetta braking variability, unknown gears, unmeasured cruising, and the Camry stopping tail limit stronger claims. New tests should prioritize steady cruise and repeated braking with similar inputs before increasing polynomial degree.</w:t>
      </w:r>
    </w:p>
    <w:p>
      <w:r>
        <w:rPr>
          <w:b w:val="0"/>
        </w:rPr>
        <w:t>Volkswagen specifies 158 hp and 184 lb-ft for the 2022 Jetta 1.5 L engine [5]. Those ratings provide vehicle context, but these speed-only fits cannot independently recover engine torque or rated power. Nor can the fitted low-speed launches establish full-throttle quarter-mile performance. The next useful check is to predict a separate course before running it, then compare elapsed time and fuel with the recorded results.</w:t>
      </w:r>
    </w:p>
    <w:p>
      <w:pPr>
        <w:pStyle w:val="Heading1"/>
      </w:pPr>
      <w:r>
        <w:t>References</w:t>
      </w:r>
    </w:p>
    <w:p>
      <w:pPr>
        <w:spacing w:after="60"/>
        <w:ind w:firstLine="0"/>
      </w:pPr>
      <w:r>
        <w:rPr>
          <w:b w:val="0"/>
          <w:sz w:val="16"/>
        </w:rPr>
        <w:t>[1] Mt. San Antonio College, Epic Quest 1d; Project 1 Overview v2; EpicQ1 grading rubric; and instructor virtual-course instructions. Course materials.</w:t>
      </w:r>
    </w:p>
    <w:p>
      <w:pPr>
        <w:spacing w:after="60"/>
        <w:ind w:firstLine="0"/>
      </w:pPr>
      <w:r>
        <w:rPr>
          <w:b w:val="0"/>
          <w:sz w:val="16"/>
        </w:rPr>
        <w:t>[2] MathWorks, “polyfit” and its polynomial evaluation examples.</w:t>
      </w:r>
      <w:r>
        <w:t xml:space="preserve"> </w:t>
      </w:r>
      <w:hyperlink r:id="rId10">
        <w:r>
          <w:rPr>
            <w:sz w:val="16"/>
          </w:rPr>
          <w:t>Online documentation</w:t>
        </w:r>
      </w:hyperlink>
    </w:p>
    <w:p>
      <w:pPr>
        <w:spacing w:after="60"/>
        <w:ind w:firstLine="0"/>
      </w:pPr>
      <w:r>
        <w:rPr>
          <w:b w:val="0"/>
          <w:sz w:val="16"/>
        </w:rPr>
        <w:t>[3] MathWorks, “fminsearch.”</w:t>
      </w:r>
      <w:r>
        <w:t xml:space="preserve"> </w:t>
      </w:r>
      <w:hyperlink r:id="rId12">
        <w:r>
          <w:rPr>
            <w:sz w:val="16"/>
          </w:rPr>
          <w:t>Online documentation</w:t>
        </w:r>
      </w:hyperlink>
    </w:p>
    <w:p>
      <w:pPr>
        <w:spacing w:after="60"/>
        <w:ind w:firstLine="0"/>
      </w:pPr>
      <w:r>
        <w:rPr>
          <w:b w:val="0"/>
          <w:sz w:val="16"/>
        </w:rPr>
        <w:t>[4] MathWorks, “Linear Kalman Filters.”</w:t>
      </w:r>
      <w:r>
        <w:t xml:space="preserve"> </w:t>
      </w:r>
      <w:hyperlink r:id="rId13">
        <w:r>
          <w:rPr>
            <w:sz w:val="16"/>
          </w:rPr>
          <w:t>Online documentation</w:t>
        </w:r>
      </w:hyperlink>
    </w:p>
    <w:p>
      <w:pPr>
        <w:spacing w:after="60"/>
        <w:ind w:firstLine="0"/>
      </w:pPr>
      <w:r>
        <w:rPr>
          <w:b w:val="0"/>
          <w:sz w:val="16"/>
        </w:rPr>
        <w:t>[5] Volkswagen, “Updating the 2022 Jetta and Jetta GLI.”</w:t>
      </w:r>
      <w:r>
        <w:t xml:space="preserve"> </w:t>
      </w:r>
      <w:hyperlink r:id="rId15">
        <w:r>
          <w:rPr>
            <w:sz w:val="16"/>
          </w:rPr>
          <w:t>Online documentation</w:t>
        </w:r>
      </w:hyperlink>
    </w:p>
    <w:p>
      <w:pPr>
        <w:spacing w:after="60"/>
        <w:ind w:firstLine="0"/>
      </w:pPr>
      <w:r>
        <w:rPr>
          <w:b w:val="0"/>
          <w:sz w:val="16"/>
        </w:rPr>
        <w:t>[6] Team records, JettaData.mat, CamryData.mat, DataParser.m, and SpeedKalmanFilter.m. Analysis dated September 27, 2026.</w:t>
      </w:r>
    </w:p>
    <w:p>
      <w:pPr>
        <w:ind w:firstLine="0"/>
      </w:pPr>
      <w:r>
        <w:rPr>
          <w:b w:val="0"/>
          <w:sz w:val="16"/>
        </w:rPr>
        <w:t>Electronic appendix: the original workspaces and DataParser.m retain all six trial tables. “Jetta recorded trials.png” and “Camry recorded trials.png” show complete traces; the fitting and course images below are also supplied separately at full resolution.</w:t>
      </w:r>
    </w:p>
    <w:p>
      <w:pPr>
        <w:sectPr>
          <w:type w:val="continuous"/>
          <w:pgSz w:w="12240" w:h="15840"/>
          <w:pgMar w:top="1008" w:right="936" w:bottom="1008" w:left="936" w:header="360" w:footer="432" w:gutter="0"/>
          <w:cols w:space="288" w:num="2"/>
          <w:docGrid w:linePitch="360"/>
        </w:sectPr>
      </w:pPr>
    </w:p>
    <w:p>
      <w:pPr>
        <w:pStyle w:val="Heading1"/>
      </w:pPr>
      <w:r>
        <w:t>Jetta recorded trials</w:t>
      </w:r>
    </w:p>
    <w:p>
      <w:pPr>
        <w:keepNext/>
        <w:ind w:firstLine="0"/>
      </w:pPr>
      <w:r>
        <w:rPr>
          <w:b w:val="0"/>
        </w:rPr>
      </w:r>
      <w:r>
        <w:drawing>
          <wp:inline xmlns:a="http://schemas.openxmlformats.org/drawingml/2006/main" xmlns:pic="http://schemas.openxmlformats.org/drawingml/2006/picture">
            <wp:extent cx="6583680" cy="5029903"/>
            <wp:docPr id="1" name="Picture 1"/>
            <wp:cNvGraphicFramePr>
              <a:graphicFrameLocks noChangeAspect="1"/>
            </wp:cNvGraphicFramePr>
            <a:graphic>
              <a:graphicData uri="http://schemas.openxmlformats.org/drawingml/2006/picture">
                <pic:pic>
                  <pic:nvPicPr>
                    <pic:cNvPr id="0" name="Jetta recorded trials.png"/>
                    <pic:cNvPicPr/>
                  </pic:nvPicPr>
                  <pic:blipFill>
                    <a:blip r:embed="rId33"/>
                    <a:stretch>
                      <a:fillRect/>
                    </a:stretch>
                  </pic:blipFill>
                  <pic:spPr>
                    <a:xfrm>
                      <a:off x="0" y="0"/>
                      <a:ext cx="6583680" cy="5029903"/>
                    </a:xfrm>
                    <a:prstGeom prst="rect"/>
                  </pic:spPr>
                </pic:pic>
              </a:graphicData>
            </a:graphic>
          </wp:inline>
        </w:drawing>
      </w:r>
    </w:p>
    <w:p>
      <w:pPr>
        <w:pStyle w:val="Caption"/>
      </w:pPr>
      <w:r>
        <w:t>Fig. 1. Complete Jetta records plotted as discrete samples. Distance is integrated from speed; acceleration is the Kalman estimate. Cumulative fuel is the increase after the first positive trip-fuel value. Missing idle speed/MPG ratios remain gaps in the fuel-rate plot.</w:t>
      </w:r>
    </w:p>
    <w:p>
      <w:r>
        <w:br w:type="page"/>
      </w:r>
    </w:p>
    <w:p>
      <w:pPr>
        <w:pStyle w:val="Heading1"/>
      </w:pPr>
      <w:r>
        <w:t>Camry recorded trials</w:t>
      </w:r>
    </w:p>
    <w:p>
      <w:pPr>
        <w:keepNext/>
        <w:ind w:firstLine="0"/>
      </w:pPr>
      <w:r>
        <w:rPr>
          <w:b w:val="0"/>
        </w:rPr>
      </w:r>
      <w:r>
        <w:drawing>
          <wp:inline xmlns:a="http://schemas.openxmlformats.org/drawingml/2006/main" xmlns:pic="http://schemas.openxmlformats.org/drawingml/2006/picture">
            <wp:extent cx="6583680" cy="4986117"/>
            <wp:docPr id="2" name="Picture 2"/>
            <wp:cNvGraphicFramePr>
              <a:graphicFrameLocks noChangeAspect="1"/>
            </wp:cNvGraphicFramePr>
            <a:graphic>
              <a:graphicData uri="http://schemas.openxmlformats.org/drawingml/2006/picture">
                <pic:pic>
                  <pic:nvPicPr>
                    <pic:cNvPr id="0" name="Camry recorded trials.png"/>
                    <pic:cNvPicPr/>
                  </pic:nvPicPr>
                  <pic:blipFill>
                    <a:blip r:embed="rId34"/>
                    <a:stretch>
                      <a:fillRect/>
                    </a:stretch>
                  </pic:blipFill>
                  <pic:spPr>
                    <a:xfrm>
                      <a:off x="0" y="0"/>
                      <a:ext cx="6583680" cy="4986117"/>
                    </a:xfrm>
                    <a:prstGeom prst="rect"/>
                  </pic:spPr>
                </pic:pic>
              </a:graphicData>
            </a:graphic>
          </wp:inline>
        </w:drawing>
      </w:r>
    </w:p>
    <w:p>
      <w:pPr>
        <w:pStyle w:val="Caption"/>
      </w:pPr>
      <w:r>
        <w:t>Fig. 2. Complete Camry records. Distance and fuel mass are cumulative trapezoidal integrals; acceleration is the Kalman estimate. The logs do not include a measured final stop. Fuel quantities remain in mass units.</w:t>
      </w:r>
    </w:p>
    <w:p>
      <w:r>
        <w:br w:type="page"/>
      </w:r>
    </w:p>
    <w:p>
      <w:pPr>
        <w:pStyle w:val="Heading1"/>
      </w:pPr>
      <w:r>
        <w:t>Jetta phase fits</w:t>
      </w:r>
    </w:p>
    <w:p>
      <w:pPr>
        <w:keepNext/>
        <w:ind w:firstLine="0"/>
      </w:pPr>
      <w:r>
        <w:rPr>
          <w:b w:val="0"/>
        </w:rPr>
      </w:r>
      <w:r>
        <w:drawing>
          <wp:inline xmlns:a="http://schemas.openxmlformats.org/drawingml/2006/main" xmlns:pic="http://schemas.openxmlformats.org/drawingml/2006/picture">
            <wp:extent cx="6583680" cy="5087059"/>
            <wp:docPr id="3" name="Picture 3"/>
            <wp:cNvGraphicFramePr>
              <a:graphicFrameLocks noChangeAspect="1"/>
            </wp:cNvGraphicFramePr>
            <a:graphic>
              <a:graphicData uri="http://schemas.openxmlformats.org/drawingml/2006/picture">
                <pic:pic>
                  <pic:nvPicPr>
                    <pic:cNvPr id="0" name="Jetta model fits.png"/>
                    <pic:cNvPicPr/>
                  </pic:nvPicPr>
                  <pic:blipFill>
                    <a:blip r:embed="rId35"/>
                    <a:stretch>
                      <a:fillRect/>
                    </a:stretch>
                  </pic:blipFill>
                  <pic:spPr>
                    <a:xfrm>
                      <a:off x="0" y="0"/>
                      <a:ext cx="6583680" cy="5087059"/>
                    </a:xfrm>
                    <a:prstGeom prst="rect"/>
                  </pic:spPr>
                </pic:pic>
              </a:graphicData>
            </a:graphic>
          </wp:inline>
        </w:drawing>
      </w:r>
    </w:p>
    <w:p>
      <w:pPr>
        <w:pStyle w:val="Caption"/>
      </w:pPr>
      <w:r>
        <w:t>Fig. 3. Recorded phase samples (dots) and fitted curves (lines). The velocity panels compare constant and linear acceleration. RPM and fuel use separate acceleration and braking fits. The spread between trials is retained, rather than replaced with synthetic observations.</w:t>
      </w:r>
    </w:p>
    <w:p>
      <w:r>
        <w:br w:type="page"/>
      </w:r>
    </w:p>
    <w:p>
      <w:pPr>
        <w:pStyle w:val="Heading1"/>
      </w:pPr>
      <w:r>
        <w:t>Camry phase fits</w:t>
      </w:r>
    </w:p>
    <w:p>
      <w:pPr>
        <w:keepNext/>
        <w:ind w:firstLine="0"/>
      </w:pPr>
      <w:r>
        <w:rPr>
          <w:b w:val="0"/>
        </w:rPr>
      </w:r>
      <w:r>
        <w:drawing>
          <wp:inline xmlns:a="http://schemas.openxmlformats.org/drawingml/2006/main" xmlns:pic="http://schemas.openxmlformats.org/drawingml/2006/picture">
            <wp:extent cx="6583680" cy="5087059"/>
            <wp:docPr id="4" name="Picture 4"/>
            <wp:cNvGraphicFramePr>
              <a:graphicFrameLocks noChangeAspect="1"/>
            </wp:cNvGraphicFramePr>
            <a:graphic>
              <a:graphicData uri="http://schemas.openxmlformats.org/drawingml/2006/picture">
                <pic:pic>
                  <pic:nvPicPr>
                    <pic:cNvPr id="0" name="Camry model fits.png"/>
                    <pic:cNvPicPr/>
                  </pic:nvPicPr>
                  <pic:blipFill>
                    <a:blip r:embed="rId36"/>
                    <a:stretch>
                      <a:fillRect/>
                    </a:stretch>
                  </pic:blipFill>
                  <pic:spPr>
                    <a:xfrm>
                      <a:off x="0" y="0"/>
                      <a:ext cx="6583680" cy="5087059"/>
                    </a:xfrm>
                    <a:prstGeom prst="rect"/>
                  </pic:spPr>
                </pic:pic>
              </a:graphicData>
            </a:graphic>
          </wp:inline>
        </w:drawing>
      </w:r>
    </w:p>
    <w:p>
      <w:pPr>
        <w:pStyle w:val="Caption"/>
      </w:pPr>
      <w:r>
        <w:t>Fig. 4. Recorded phase samples and fitted curves. Camry fuel is mass rate in lb/s. The last recorded speeds remain above zero; course stopping predictions extend beyond those endpoints.</w:t>
      </w:r>
    </w:p>
    <w:p>
      <w:r>
        <w:br w:type="page"/>
      </w:r>
    </w:p>
    <w:p>
      <w:pPr>
        <w:pStyle w:val="Heading1"/>
      </w:pPr>
      <w:r>
        <w:t>Jetta course predictions</w:t>
      </w:r>
    </w:p>
    <w:p>
      <w:pPr>
        <w:keepNext/>
        <w:ind w:firstLine="0"/>
      </w:pPr>
      <w:r>
        <w:rPr>
          <w:b w:val="0"/>
        </w:rPr>
      </w:r>
      <w:r>
        <w:drawing>
          <wp:inline xmlns:a="http://schemas.openxmlformats.org/drawingml/2006/main" xmlns:pic="http://schemas.openxmlformats.org/drawingml/2006/picture">
            <wp:extent cx="6583680" cy="5546806"/>
            <wp:docPr id="5" name="Picture 5"/>
            <wp:cNvGraphicFramePr>
              <a:graphicFrameLocks noChangeAspect="1"/>
            </wp:cNvGraphicFramePr>
            <a:graphic>
              <a:graphicData uri="http://schemas.openxmlformats.org/drawingml/2006/picture">
                <pic:pic>
                  <pic:nvPicPr>
                    <pic:cNvPr id="0" name="Jetta courses.png"/>
                    <pic:cNvPicPr/>
                  </pic:nvPicPr>
                  <pic:blipFill>
                    <a:blip r:embed="rId37"/>
                    <a:stretch>
                      <a:fillRect/>
                    </a:stretch>
                  </pic:blipFill>
                  <pic:spPr>
                    <a:xfrm>
                      <a:off x="0" y="0"/>
                      <a:ext cx="6583680" cy="5546806"/>
                    </a:xfrm>
                    <a:prstGeom prst="rect"/>
                  </pic:spPr>
                </pic:pic>
              </a:graphicData>
            </a:graphic>
          </wp:inline>
        </w:drawing>
      </w:r>
    </w:p>
    <w:p>
      <w:pPr>
        <w:pStyle w:val="Caption"/>
      </w:pPr>
      <w:r>
        <w:t>Fig. 5. Four modeled courses using the same fitted phase laws. Curves are scenario predictions, not additional measurements. Course 3 uses a chosen rest-to-rest profile; Course 4 uses the positive-acceleration extension. The cruise fuel estimate is assumption-dependent.</w:t>
      </w:r>
    </w:p>
    <w:p>
      <w:r>
        <w:br w:type="page"/>
      </w:r>
    </w:p>
    <w:p>
      <w:pPr>
        <w:pStyle w:val="Heading1"/>
      </w:pPr>
      <w:r>
        <w:t>Camry course predictions</w:t>
      </w:r>
    </w:p>
    <w:p>
      <w:pPr>
        <w:keepNext/>
        <w:ind w:firstLine="0"/>
      </w:pPr>
      <w:r>
        <w:rPr>
          <w:b w:val="0"/>
        </w:rPr>
      </w:r>
      <w:r>
        <w:drawing>
          <wp:inline xmlns:a="http://schemas.openxmlformats.org/drawingml/2006/main" xmlns:pic="http://schemas.openxmlformats.org/drawingml/2006/picture">
            <wp:extent cx="6583680" cy="5546806"/>
            <wp:docPr id="6" name="Picture 6"/>
            <wp:cNvGraphicFramePr>
              <a:graphicFrameLocks noChangeAspect="1"/>
            </wp:cNvGraphicFramePr>
            <a:graphic>
              <a:graphicData uri="http://schemas.openxmlformats.org/drawingml/2006/picture">
                <pic:pic>
                  <pic:nvPicPr>
                    <pic:cNvPr id="0" name="Camry courses.png"/>
                    <pic:cNvPicPr/>
                  </pic:nvPicPr>
                  <pic:blipFill>
                    <a:blip r:embed="rId38"/>
                    <a:stretch>
                      <a:fillRect/>
                    </a:stretch>
                  </pic:blipFill>
                  <pic:spPr>
                    <a:xfrm>
                      <a:off x="0" y="0"/>
                      <a:ext cx="6583680" cy="5546806"/>
                    </a:xfrm>
                    <a:prstGeom prst="rect"/>
                  </pic:spPr>
                </pic:pic>
              </a:graphicData>
            </a:graphic>
          </wp:inline>
        </w:drawing>
      </w:r>
    </w:p>
    <w:p>
      <w:pPr>
        <w:pStyle w:val="Caption"/>
      </w:pPr>
      <w:r>
        <w:t>Fig. 6. The same course definitions applied to the Camry fits. Fuel economy is expressed as mi/lb, not MPG. Travel beyond the measured range and the final stop are extrapolations.</w:t>
      </w:r>
    </w:p>
    <w:sectPr w:rsidR="00FC693F" w:rsidRPr="0006063C" w:rsidSect="00034616">
      <w:pgSz w:w="12240" w:h="15840"/>
      <w:pgMar w:top="1008" w:right="936" w:bottom="1008" w:left="936" w:header="360" w:footer="432" w:gutter="0"/>
      <w:cols w:space="288"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7" w:lineRule="auto"/>
      <w:ind w:firstLine="202"/>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ind w:firstLine="0"/>
      <w:jc w:val="center"/>
      <w:outlineLvl w:val="0"/>
    </w:pPr>
    <w:rPr>
      <w:rFonts w:ascii="Times New Roman" w:hAnsi="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jc w:val="center"/>
    </w:pPr>
    <w:rPr>
      <w:rFonts w:ascii="Times New Roman" w:hAnsi="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ind w:firstLine="0"/>
      <w:jc w:val="both"/>
    </w:pPr>
    <w:rPr>
      <w:rFonts w:ascii="Times New Roman" w:hAnsi="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athworks.com/help/matlab/ref/polyfit.html" TargetMode="External"/><Relationship Id="rId11" Type="http://schemas.openxmlformats.org/officeDocument/2006/relationships/hyperlink" Target="https://www.mathworks.com/help/matlab/ref/polyval.html" TargetMode="External"/><Relationship Id="rId12" Type="http://schemas.openxmlformats.org/officeDocument/2006/relationships/hyperlink" Target="https://www.mathworks.com/help/matlab/ref/fminsearch.html" TargetMode="External"/><Relationship Id="rId13" Type="http://schemas.openxmlformats.org/officeDocument/2006/relationships/hyperlink" Target="https://www.mathworks.com/help/fusion/ug/linear-kalman-filters.html" TargetMode="External"/><Relationship Id="rId14" Type="http://schemas.openxmlformats.org/officeDocument/2006/relationships/hyperlink" Target="https://www.mathworks.com/help/fusion/ug/tuning-kalman-filter-to-improve-state-estimation.html" TargetMode="External"/><Relationship Id="rId15" Type="http://schemas.openxmlformats.org/officeDocument/2006/relationships/hyperlink" Target="https://www.vw.com/en/newsroom/discover-vw/updating-the-2022-jetta-and-jetta-gli.html" TargetMode="External"/><Relationship Id="rId16" Type="http://schemas.openxmlformats.org/officeDocument/2006/relationships/hyperlink" Target="https://volkswagenorderguides.com/wp-content/uploads/2023/10/2022_Volkswagen_Jetta_Order_Guide.pdf" TargetMode="External"/><Relationship Id="rId17" Type="http://schemas.openxmlformats.org/officeDocument/2006/relationships/hyperlink" Target="https://www.epa.gov/greenvehicles/fuel-economy-and-ev-range-testing" TargetMode="Externa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footer" Target="footer2.xml"/><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Piecewise Vehicle Performance Modeling from Onboard Diagnostic Measurements</dc:title>
  <dc:subject>Epic Quest 1 vehicle performance models and course predictions</dc:subject>
  <dc:creator>Jiale Jiang; Emily Robinson; Hector Rodruguez; Yaoyi Peng</dc:creator>
  <cp:keywords>MATLAB, vehicle performance, Kalman filter, piecewise model, OBD II</cp:keywords>
  <dc:description>Concise revision with direct MATLAB fitting and plotting; original Kalman implementation retained.</dc:description>
  <cp:lastModifiedBy/>
  <cp:revision>1</cp:revision>
  <dcterms:created xsi:type="dcterms:W3CDTF">2013-12-23T23:15:00Z</dcterms:created>
  <dcterms:modified xsi:type="dcterms:W3CDTF">2013-12-23T23:15:00Z</dcterms:modified>
  <cp:category/>
</cp:coreProperties>
</file>