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8232B0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8232B0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9F1937" w:rsidRPr="009F1937">
              <w:rPr>
                <w:rFonts w:hint="eastAsia"/>
                <w:bCs/>
                <w:sz w:val="18"/>
              </w:rPr>
              <w:t>实现基于主成分分析的特征提取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D5792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D5792">
              <w:rPr>
                <w:rFonts w:hint="eastAsia"/>
                <w:bCs/>
                <w:sz w:val="18"/>
              </w:rPr>
              <w:t>0</w:t>
            </w:r>
            <w:r w:rsidR="00D647B3">
              <w:rPr>
                <w:rFonts w:hint="eastAsia"/>
                <w:bCs/>
                <w:sz w:val="18"/>
              </w:rPr>
              <w:t>5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0</w:t>
            </w:r>
            <w:r w:rsidR="000F2479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937CB8">
        <w:rPr>
          <w:rFonts w:hint="eastAsia"/>
        </w:rPr>
        <w:t>数据离散化</w:t>
      </w:r>
      <w:r>
        <w:rPr>
          <w:rFonts w:hint="eastAsia"/>
        </w:rPr>
        <w:t>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4C77F9" w:rsidP="00FD5107">
      <w:pPr>
        <w:ind w:firstLineChars="200" w:firstLine="480"/>
      </w:pPr>
      <w:r>
        <w:rPr>
          <w:rFonts w:hint="eastAsia"/>
        </w:rPr>
        <w:t>初始数据集为</w:t>
      </w:r>
      <w:r>
        <w:rPr>
          <w:rFonts w:hint="eastAsia"/>
        </w:rPr>
        <w:t>Iris</w:t>
      </w:r>
      <w:r>
        <w:rPr>
          <w:rFonts w:hint="eastAsia"/>
        </w:rPr>
        <w:t>鸢尾花数据。</w:t>
      </w:r>
      <w:r w:rsidR="000450CC" w:rsidRPr="000450CC">
        <w:rPr>
          <w:rFonts w:hint="eastAsia"/>
        </w:rPr>
        <w:t>实现基于主成分分析的特征提取</w:t>
      </w:r>
      <w:r w:rsidR="000450CC">
        <w:rPr>
          <w:rFonts w:hint="eastAsia"/>
        </w:rPr>
        <w:t>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CC3A47" w:rsidRDefault="00397425" w:rsidP="00D62563">
      <w:pPr>
        <w:pStyle w:val="1"/>
        <w:sectPr w:rsidR="00CC3A47" w:rsidSect="00AA53CD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6C12DB" w:rsidRDefault="006C12DB" w:rsidP="00995BA2"/>
    <w:p w:rsidR="00E320FE" w:rsidRDefault="00E320FE" w:rsidP="00E320FE">
      <w:pPr>
        <w:ind w:firstLineChars="200" w:firstLine="480"/>
      </w:pPr>
      <w:r>
        <w:rPr>
          <w:rFonts w:hint="eastAsia"/>
        </w:rPr>
        <w:t>在多元统计分析中，主成分分析（英语：</w:t>
      </w:r>
      <w:r>
        <w:rPr>
          <w:rFonts w:hint="eastAsia"/>
        </w:rPr>
        <w:t>Principal components analysis</w:t>
      </w:r>
      <w:r>
        <w:rPr>
          <w:rFonts w:hint="eastAsia"/>
        </w:rPr>
        <w:t>，</w:t>
      </w:r>
      <w:r>
        <w:rPr>
          <w:rFonts w:hint="eastAsia"/>
        </w:rPr>
        <w:t>PCA</w:t>
      </w:r>
      <w:r>
        <w:rPr>
          <w:rFonts w:hint="eastAsia"/>
        </w:rPr>
        <w:t>）是一种分析、简化数据集的技术。主成分分析经常用于减少数据集的维数，同时保持数据集中的对方差贡献最大的特征。这是通过</w:t>
      </w:r>
      <w:proofErr w:type="gramStart"/>
      <w:r>
        <w:rPr>
          <w:rFonts w:hint="eastAsia"/>
        </w:rPr>
        <w:t>保留低</w:t>
      </w:r>
      <w:proofErr w:type="gramEnd"/>
      <w:r>
        <w:rPr>
          <w:rFonts w:hint="eastAsia"/>
        </w:rPr>
        <w:t>阶主成分，忽略高阶主成分做到的。这样低阶成分往往能够保留</w:t>
      </w:r>
      <w:proofErr w:type="gramStart"/>
      <w:r>
        <w:rPr>
          <w:rFonts w:hint="eastAsia"/>
        </w:rPr>
        <w:t>住数据</w:t>
      </w:r>
      <w:proofErr w:type="gramEnd"/>
      <w:r>
        <w:rPr>
          <w:rFonts w:hint="eastAsia"/>
        </w:rPr>
        <w:t>的最重要方面。但是，这也不是一定的，要视具体应用而定。由于主成分分析依赖所给数据，所以数据的准确性对分析结果影响很大。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主成分分析由卡尔·皮尔逊于</w:t>
      </w:r>
      <w:r>
        <w:rPr>
          <w:rFonts w:hint="eastAsia"/>
        </w:rPr>
        <w:t>1901</w:t>
      </w:r>
      <w:r>
        <w:rPr>
          <w:rFonts w:hint="eastAsia"/>
        </w:rPr>
        <w:t>年发明，用于分析数据及建立数理模型。其方法主要是通过对协方差矩阵进行特征分解，以得出数据的主成分（即特征向量）与它们的权值（即特征值。</w:t>
      </w: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是最简单的以特征量分析多元统计分布的方法。其结果可以理解为对原数据中的方差做出解释：哪一个方向上的数据值对方差的影响最大？换而言之，</w:t>
      </w:r>
      <w:r>
        <w:rPr>
          <w:rFonts w:hint="eastAsia"/>
        </w:rPr>
        <w:t>PCA</w:t>
      </w:r>
      <w:r>
        <w:rPr>
          <w:rFonts w:hint="eastAsia"/>
        </w:rPr>
        <w:t>提供了一种降低数据维度的有效办法；如果分析者在原数据中除掉最小的特征值所对应的成分，那么所得的低维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必定是最优化的（也即，这样降低维度必定是失去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息最少的方法）。主成分分析在分析复杂数据时尤为有用，比如人脸识别。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是最简单的以特征量分析多元统计分布的方法。通常情况下，这种运算可以被看作是揭露数据的内部结构，从而更好的解释数据的变量的方法。如果一个多元数据</w:t>
      </w:r>
      <w:proofErr w:type="gramStart"/>
      <w:r>
        <w:rPr>
          <w:rFonts w:hint="eastAsia"/>
        </w:rPr>
        <w:t>集能够</w:t>
      </w:r>
      <w:proofErr w:type="gramEnd"/>
      <w:r>
        <w:rPr>
          <w:rFonts w:hint="eastAsia"/>
        </w:rPr>
        <w:t>在一个高维数据空间坐标系中被</w:t>
      </w:r>
      <w:r>
        <w:rPr>
          <w:rFonts w:hint="eastAsia"/>
        </w:rPr>
        <w:lastRenderedPageBreak/>
        <w:t>显现出来，那么</w:t>
      </w:r>
      <w:r>
        <w:rPr>
          <w:rFonts w:hint="eastAsia"/>
        </w:rPr>
        <w:t>PCA</w:t>
      </w:r>
      <w:r>
        <w:rPr>
          <w:rFonts w:hint="eastAsia"/>
        </w:rPr>
        <w:t>就能够提供一幅比较低维度的图像，这幅图像即为在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息最多的点上原对象的一个‘投影’。这样就可以利用少量的主成分使得数据的维度降低了。</w:t>
      </w:r>
    </w:p>
    <w:p w:rsidR="00E320FE" w:rsidRDefault="00E320FE" w:rsidP="00E320FE"/>
    <w:p w:rsidR="006B55B0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跟因子分析密切相关，并且已经有很多混合这两种分析的统计包。而真实要素分析则是假定底层结构，求得微小差异矩阵的特征向量。</w:t>
      </w:r>
    </w:p>
    <w:p w:rsidR="00FD0751" w:rsidRDefault="00FD0751" w:rsidP="00E320FE">
      <w:pPr>
        <w:ind w:firstLineChars="200" w:firstLine="480"/>
      </w:pPr>
    </w:p>
    <w:p w:rsidR="00FD0751" w:rsidRDefault="00FD0751" w:rsidP="00E320FE">
      <w:pPr>
        <w:ind w:firstLineChars="200" w:firstLine="480"/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>的数学定义是：一个正交化线性变换，把数据变换到一个新的坐标系统中，使得这一数据的任何投影的第一大方差在第一个坐标（称为第一主成分）上，第二大方差在第二个坐标（第二主成分）上，以此类推。</w:t>
      </w:r>
    </w:p>
    <w:p w:rsidR="00FD0751" w:rsidRDefault="00FD0751" w:rsidP="00E320FE">
      <w:pPr>
        <w:ind w:firstLineChars="200" w:firstLine="480"/>
      </w:pPr>
    </w:p>
    <w:p w:rsidR="00CC3A47" w:rsidRDefault="003D05AB" w:rsidP="003D05AB">
      <w:pPr>
        <w:ind w:firstLineChars="200" w:firstLine="480"/>
      </w:pPr>
      <w:r>
        <w:rPr>
          <w:rFonts w:hint="eastAsia"/>
        </w:rPr>
        <w:t>定义一个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为去平均值（以平均值为中心移动到远点）的数据，其行为数据样本，列为数据类别。</w:t>
      </w:r>
      <w:r w:rsidR="00924037">
        <w:rPr>
          <w:rFonts w:hint="eastAsia"/>
        </w:rPr>
        <w:t>则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 w:rsidR="00924037">
        <w:rPr>
          <w:rFonts w:hint="eastAsia"/>
        </w:rPr>
        <w:t>的奇异值分解为</w:t>
      </w:r>
      <m:oMath>
        <m:r>
          <m:rPr>
            <m:sty m:val="bi"/>
          </m:rPr>
          <w:rPr>
            <w:rFonts w:ascii="Latin Modern Math" w:hAnsi="Latin Modern Math"/>
          </w:rPr>
          <m:t>X=W</m:t>
        </m:r>
        <m:r>
          <m:rPr>
            <m:sty m:val="bi"/>
          </m:rPr>
          <w:rPr>
            <w:rFonts w:ascii="Latin Modern Math" w:hAnsi="Latin Modern Math" w:hint="eastAsia"/>
          </w:rPr>
          <m:t>Σ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924037">
        <w:rPr>
          <w:rFonts w:hint="eastAsia"/>
        </w:rPr>
        <w:t>矩阵</w:t>
      </w:r>
      <m:oMath>
        <m:r>
          <m:rPr>
            <m:sty m:val="bi"/>
          </m:rPr>
          <w:rPr>
            <w:rFonts w:ascii="Latin Modern Math" w:hAnsi="Latin Modern Math" w:hint="eastAsia"/>
          </w:rPr>
          <m:t>W</m:t>
        </m:r>
      </m:oMath>
      <w:r w:rsidR="001836B0">
        <w:rPr>
          <w:rFonts w:hint="eastAsia"/>
        </w:rPr>
        <w:t>是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的本征矢量矩阵，</w:t>
      </w:r>
      <m:oMath>
        <m:r>
          <w:rPr>
            <w:rFonts w:ascii="Latin Modern Math" w:hAnsi="Latin Modern Math" w:hint="eastAsia"/>
          </w:rPr>
          <m:t>Σ</m:t>
        </m:r>
      </m:oMath>
      <w:r w:rsidR="001836B0">
        <w:rPr>
          <w:rFonts w:hint="eastAsia"/>
        </w:rPr>
        <w:t>为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1836B0">
        <w:rPr>
          <w:rFonts w:hint="eastAsia"/>
        </w:rPr>
        <w:t>的非负矩形对角矩阵，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 w:rsidR="001836B0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>n</m:t>
        </m:r>
      </m:oMath>
      <w:r w:rsidR="001836B0">
        <w:rPr>
          <w:rFonts w:hint="eastAsia"/>
        </w:rPr>
        <w:t>的本征矢量矩阵。</w:t>
      </w:r>
      <w:r w:rsidR="00C46BD7">
        <w:rPr>
          <w:rFonts w:hint="eastAsia"/>
        </w:rPr>
        <w:t>据此：</w:t>
      </w:r>
    </w:p>
    <w:p w:rsidR="00C46BD7" w:rsidRDefault="00C46BD7" w:rsidP="003D05AB">
      <w:pPr>
        <w:ind w:firstLineChars="200" w:firstLine="480"/>
      </w:pPr>
    </w:p>
    <w:p w:rsidR="00C46BD7" w:rsidRPr="00924037" w:rsidRDefault="00482052" w:rsidP="003D05AB">
      <w:pPr>
        <w:ind w:firstLineChars="200" w:firstLine="480"/>
      </w:pPr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Y</m:t>
              </m:r>
              <m:ctrlPr>
                <w:rPr>
                  <w:rFonts w:ascii="Latin Modern Math" w:hAnsi="Latin Modern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b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m&lt;n-1</m:t>
        </m:r>
      </m:oMath>
      <w:r>
        <w:rPr>
          <w:rFonts w:hint="eastAsia"/>
        </w:rPr>
        <w:t>时，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>
        <w:rPr>
          <w:rFonts w:hint="eastAsia"/>
        </w:rPr>
        <w:t>在通常情况下不是唯一定义的，而</w:t>
      </w:r>
      <m:oMath>
        <m:r>
          <m:rPr>
            <m:sty m:val="bi"/>
          </m:rPr>
          <w:rPr>
            <w:rFonts w:ascii="Latin Modern Math" w:hAnsi="Latin Modern Math"/>
          </w:rPr>
          <m:t>Y</m:t>
        </m:r>
      </m:oMath>
      <w:r>
        <w:rPr>
          <w:rFonts w:hint="eastAsia"/>
        </w:rPr>
        <w:t>则是唯一定义的。</w:t>
      </w:r>
      <m:oMath>
        <m:r>
          <m:rPr>
            <m:sty m:val="bi"/>
          </m:rPr>
          <w:rPr>
            <w:rFonts w:ascii="Latin Modern Math" w:hAnsi="Latin Modern Math"/>
          </w:rPr>
          <m:t>W</m:t>
        </m:r>
      </m:oMath>
      <w:r>
        <w:rPr>
          <w:rFonts w:hint="eastAsia"/>
        </w:rPr>
        <w:t>是一个正交矩阵，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W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的第一列由第一主成分组成，第二列由第二主成分组成，依此类推。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为了得到一种降低数据维度的有效办法，我们可以利用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W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L</m:t>
            </m:r>
          </m:sub>
        </m:sSub>
      </m:oMath>
      <w:r>
        <w:rPr>
          <w:rFonts w:hint="eastAsia"/>
        </w:rPr>
        <w:t>把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映射到一个只应用前面</w:t>
      </w:r>
      <m:oMath>
        <m:r>
          <w:rPr>
            <w:rFonts w:ascii="Latin Modern Math" w:hAnsi="Latin Modern Math" w:hint="eastAsia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向量的低维空间中去：</w:t>
      </w:r>
    </w:p>
    <w:p w:rsidR="00AA3EFB" w:rsidRDefault="00AA3EFB" w:rsidP="00AA3EFB">
      <w:pPr>
        <w:ind w:firstLineChars="200" w:firstLine="480"/>
      </w:pPr>
    </w:p>
    <w:p w:rsidR="00AA3EFB" w:rsidRDefault="005755F6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L</m:t>
              </m:r>
            </m:sub>
          </m:sSub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5755F6" w:rsidRDefault="005755F6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Σ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L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，且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Latin Modern Math" w:hAnsi="Latin Modern Math"/>
          </w:rPr>
          <m:t>L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的单位矩阵。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 xml:space="preserve">X </w:t>
      </w:r>
      <w:r>
        <w:rPr>
          <w:rFonts w:hint="eastAsia"/>
        </w:rPr>
        <w:t>的单向量矩阵</w:t>
      </w:r>
      <w:r>
        <w:rPr>
          <w:rFonts w:hint="eastAsia"/>
        </w:rPr>
        <w:t>W</w:t>
      </w:r>
      <w:r>
        <w:rPr>
          <w:rFonts w:hint="eastAsia"/>
        </w:rPr>
        <w:t>相当于协方差矩阵的本征矢量</w:t>
      </w:r>
      <w:r>
        <w:rPr>
          <w:rFonts w:hint="eastAsia"/>
        </w:rPr>
        <w:t xml:space="preserve"> C = X XT,</w:t>
      </w:r>
    </w:p>
    <w:p w:rsidR="00AA3EFB" w:rsidRDefault="00AA3EFB" w:rsidP="00AA3EFB">
      <w:pPr>
        <w:ind w:firstLineChars="200" w:firstLine="480"/>
      </w:pPr>
    </w:p>
    <w:p w:rsidR="00AA3EFB" w:rsidRDefault="00AB2423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X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WΣΣ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W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在欧几里得空间给定一组点数，第一主成分对应于通过多维空间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的一条线，同时保证各个点到这条直线距离的平方和最小。去除掉第一主成分后，用同样的方法得到第二主成分。依此类推。在</w:t>
      </w:r>
      <m:oMath>
        <m:r>
          <m:rPr>
            <m:sty m:val="bi"/>
          </m:rPr>
          <w:rPr>
            <w:rFonts w:ascii="Latin Modern Math" w:hAnsi="Latin Modern Math" w:hint="eastAsia"/>
          </w:rPr>
          <m:t>Σ</m:t>
        </m:r>
      </m:oMath>
      <w:r>
        <w:rPr>
          <w:rFonts w:hint="eastAsia"/>
        </w:rPr>
        <w:t>中的奇异值均为矩阵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的本征值的平方根。每一个本征值都与跟它们相关的方差是成正比的，而且所有本征值的总和等于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它们的多维空间</w:t>
      </w:r>
      <w:proofErr w:type="gramStart"/>
      <w:r>
        <w:rPr>
          <w:rFonts w:hint="eastAsia"/>
        </w:rPr>
        <w:t>平均</w:t>
      </w:r>
      <w:proofErr w:type="gramEnd"/>
      <w:r>
        <w:rPr>
          <w:rFonts w:hint="eastAsia"/>
        </w:rPr>
        <w:t>点距离的平方和。</w:t>
      </w:r>
      <w:r>
        <w:rPr>
          <w:rFonts w:hint="eastAsia"/>
        </w:rPr>
        <w:t>PCA</w:t>
      </w:r>
      <w:r>
        <w:rPr>
          <w:rFonts w:hint="eastAsia"/>
        </w:rPr>
        <w:t>提供了一种降低维度的有效办法，本质上，它利用正交变换将围绕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的点集中尽可能多的变量投影到第一维中去，因此，降低维度必定是失去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息最少的方法。</w:t>
      </w:r>
      <w:r>
        <w:rPr>
          <w:rFonts w:hint="eastAsia"/>
        </w:rPr>
        <w:t>PCA</w:t>
      </w:r>
      <w:r>
        <w:rPr>
          <w:rFonts w:hint="eastAsia"/>
        </w:rPr>
        <w:t>具有保持子空间拥有最大方差的最优正交变换的特性。然而，当与离散余弦变换相比时，它需要更大的计算需求代价。非线性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相对于</w:t>
      </w:r>
      <w:r>
        <w:rPr>
          <w:rFonts w:hint="eastAsia"/>
        </w:rPr>
        <w:t>PCA</w:t>
      </w:r>
      <w:r>
        <w:rPr>
          <w:rFonts w:hint="eastAsia"/>
        </w:rPr>
        <w:t>来说则需要更高的计算要求。</w:t>
      </w:r>
    </w:p>
    <w:p w:rsidR="00AA3EFB" w:rsidRDefault="00AA3EFB" w:rsidP="00AA3EFB">
      <w:pPr>
        <w:ind w:firstLineChars="200" w:firstLine="480"/>
      </w:pPr>
    </w:p>
    <w:p w:rsidR="003D05AB" w:rsidRDefault="00AA3EFB" w:rsidP="00AA3EFB">
      <w:pPr>
        <w:ind w:firstLineChars="200" w:firstLine="480"/>
      </w:pPr>
      <w:r>
        <w:rPr>
          <w:rFonts w:hint="eastAsia"/>
        </w:rPr>
        <w:lastRenderedPageBreak/>
        <w:t>PCA</w:t>
      </w:r>
      <w:r>
        <w:rPr>
          <w:rFonts w:hint="eastAsia"/>
        </w:rPr>
        <w:t>对变量的</w:t>
      </w:r>
      <w:proofErr w:type="gramStart"/>
      <w:r>
        <w:rPr>
          <w:rFonts w:hint="eastAsia"/>
        </w:rPr>
        <w:t>缩放很</w:t>
      </w:r>
      <w:proofErr w:type="gramEnd"/>
      <w:r>
        <w:rPr>
          <w:rFonts w:hint="eastAsia"/>
        </w:rPr>
        <w:t>敏感。如果我们只有两个变量，而且它们具有相同的样本方差，并且成正相关，那么</w:t>
      </w:r>
      <w:r>
        <w:rPr>
          <w:rFonts w:hint="eastAsia"/>
        </w:rPr>
        <w:t>PCA</w:t>
      </w:r>
      <w:r>
        <w:rPr>
          <w:rFonts w:hint="eastAsia"/>
        </w:rPr>
        <w:t>将涉及两个变量的主成分的旋转。但是，如果把第一个变量的所有值都乘以</w:t>
      </w:r>
      <w:r>
        <w:rPr>
          <w:rFonts w:hint="eastAsia"/>
        </w:rPr>
        <w:t>100</w:t>
      </w:r>
      <w:r>
        <w:rPr>
          <w:rFonts w:hint="eastAsia"/>
        </w:rPr>
        <w:t>，那么第一主成分就几乎和这个变量一样，另一个变量只提供了很小的贡献，第二主成分也将和第二个原始变量几乎一致。这就意味着当不同的变量代表不同的单位（如温度和质量）时，</w:t>
      </w:r>
      <w:r>
        <w:rPr>
          <w:rFonts w:hint="eastAsia"/>
        </w:rPr>
        <w:t>PCA</w:t>
      </w:r>
      <w:r>
        <w:rPr>
          <w:rFonts w:hint="eastAsia"/>
        </w:rPr>
        <w:t>是一种比较武断的分析方法。但是在</w:t>
      </w:r>
      <w:r>
        <w:rPr>
          <w:rFonts w:hint="eastAsia"/>
        </w:rPr>
        <w:t>Pearson</w:t>
      </w:r>
      <w:r>
        <w:rPr>
          <w:rFonts w:hint="eastAsia"/>
        </w:rPr>
        <w:t>的题为</w:t>
      </w:r>
      <w:r>
        <w:rPr>
          <w:rFonts w:hint="eastAsia"/>
        </w:rPr>
        <w:t xml:space="preserve"> "On Lines and Planes of Closest Fit to Systems of Points in Space"</w:t>
      </w:r>
      <w:r>
        <w:rPr>
          <w:rFonts w:hint="eastAsia"/>
        </w:rPr>
        <w:t>的原始文件里，是假设在欧几里得空间里不考虑这些。一种使</w:t>
      </w:r>
      <w:r>
        <w:rPr>
          <w:rFonts w:hint="eastAsia"/>
        </w:rPr>
        <w:t>PCA</w:t>
      </w:r>
      <w:r>
        <w:rPr>
          <w:rFonts w:hint="eastAsia"/>
        </w:rPr>
        <w:t>不那么武断的方法是使用变量缩放以得到单位方差。</w:t>
      </w:r>
    </w:p>
    <w:p w:rsidR="006F4D7B" w:rsidRPr="003D05AB" w:rsidRDefault="006F4D7B" w:rsidP="00AA3EFB">
      <w:pPr>
        <w:ind w:firstLineChars="200" w:firstLine="480"/>
      </w:pPr>
    </w:p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591"/>
      </w:tblGrid>
      <w:tr w:rsidR="00D647B3" w:rsidTr="00BB4A69">
        <w:tc>
          <w:tcPr>
            <w:tcW w:w="567" w:type="dxa"/>
            <w:shd w:val="clear" w:color="auto" w:fill="E5E5E5"/>
          </w:tcPr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9</w:t>
            </w:r>
          </w:p>
          <w:p w:rsidR="0084616A" w:rsidRPr="0084616A" w:rsidRDefault="0084616A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lastRenderedPageBreak/>
              <w:t>29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31</w:t>
            </w:r>
          </w:p>
        </w:tc>
        <w:tc>
          <w:tcPr>
            <w:tcW w:w="10591" w:type="dxa"/>
            <w:shd w:val="clear" w:color="auto" w:fill="E5E5E5"/>
          </w:tcPr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datasets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pandas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pd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matplotlib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pyplot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numpy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np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seaborn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iris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datasets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load_iris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repeat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</w:t>
            </w:r>
            <w:proofErr w:type="spellEnd"/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apply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to_numeric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errors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'ignore'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length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ylabel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width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decomposition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fit_transform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proofErr w:type="gramEnd"/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figure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Axes3D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proofErr w:type="gramEnd"/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set_xlabel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'PC1'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set_ylabel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'PC2'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set_zlabel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'PC3'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proofErr w:type="gramEnd"/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84616A" w:rsidRDefault="00D647B3" w:rsidP="0084616A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explained_variance_ratio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A94341" w:rsidRDefault="00A94341" w:rsidP="00A94341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880000" cy="4643123"/>
            <wp:effectExtent l="0" t="0" r="0" b="5080"/>
            <wp:docPr id="2" name="图片 2" descr="图片包含 白色, 墙壁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11555" w:type="dxa"/>
        <w:tblLook w:val="04A0" w:firstRow="1" w:lastRow="0" w:firstColumn="1" w:lastColumn="0" w:noHBand="0" w:noVBand="1"/>
      </w:tblPr>
      <w:tblGrid>
        <w:gridCol w:w="5886"/>
        <w:gridCol w:w="5669"/>
      </w:tblGrid>
      <w:tr w:rsidR="00FD0751" w:rsidTr="00FD0751">
        <w:tc>
          <w:tcPr>
            <w:tcW w:w="5886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D0C997D" wp14:editId="37690FCD">
                  <wp:extent cx="3042138" cy="2485822"/>
                  <wp:effectExtent l="0" t="0" r="6350" b="0"/>
                  <wp:docPr id="4" name="图片 4" descr="图片包含 文字, 地图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665" cy="252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C27746" wp14:editId="716693B1">
                  <wp:extent cx="3064518" cy="24970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de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52" cy="25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9B3E52" w:rsidRPr="009B3E52" w:rsidRDefault="0090420F" w:rsidP="0090420F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4411078" cy="3777761"/>
            <wp:effectExtent l="0" t="0" r="889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6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6" cy="3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AB3393" w:rsidRDefault="00DD7C6A" w:rsidP="00AB3393">
      <w:pPr>
        <w:pStyle w:val="1"/>
      </w:pPr>
      <w:bookmarkStart w:id="0" w:name="_GoBack"/>
      <w:bookmarkEnd w:id="0"/>
      <w:r>
        <w:rPr>
          <w:rFonts w:hint="eastAsia"/>
        </w:rPr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F5E51" w:rsidRDefault="008F5E51" w:rsidP="008F5E51"/>
    <w:p w:rsidR="008F5E51" w:rsidRPr="008F5E51" w:rsidRDefault="008F5E51" w:rsidP="008F5E51">
      <w:r>
        <w:rPr>
          <w:rFonts w:hint="eastAsia"/>
        </w:rPr>
        <w:t>[</w:t>
      </w:r>
      <w:r>
        <w:t xml:space="preserve">1] </w:t>
      </w:r>
      <w:r w:rsidRPr="008F5E51">
        <w:t>https://zh.wikipedia.org/wiki/%E4%B8%BB%E6%88%90%E5%88%86%E5%88%86%E6%9E%90</w:t>
      </w:r>
    </w:p>
    <w:sectPr w:rsidR="008F5E51" w:rsidRPr="008F5E51" w:rsidSect="00CC3A47">
      <w:headerReference w:type="defaul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052" w:rsidRDefault="00482052">
      <w:r>
        <w:separator/>
      </w:r>
    </w:p>
  </w:endnote>
  <w:endnote w:type="continuationSeparator" w:id="0">
    <w:p w:rsidR="00482052" w:rsidRDefault="0048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A69" w:rsidRDefault="00BB4A69">
    <w:pPr>
      <w:pStyle w:val="ae"/>
      <w:jc w:val="center"/>
    </w:pPr>
    <w:r>
      <w:rPr>
        <w:rFonts w:hint="eastAsia"/>
      </w:rPr>
      <w:t>·</w:t>
    </w:r>
    <w:r>
      <w:t xml:space="preserve"> </w:t>
    </w:r>
    <w:sdt>
      <w:sdtPr>
        <w:id w:val="605623465"/>
        <w:docPartObj>
          <w:docPartGallery w:val="Page Numbers (Bottom of Page)"/>
          <w:docPartUnique/>
        </w:docPartObj>
      </w:sdtPr>
      <w:sdtEndPr/>
      <w:sdtContent>
        <w:r w:rsidRPr="00BB4A69">
          <w:rPr>
            <w:rFonts w:ascii="Modern No. 20" w:hAnsi="Modern No. 20"/>
            <w:i/>
          </w:rPr>
          <w:fldChar w:fldCharType="begin"/>
        </w:r>
        <w:r w:rsidRPr="00BB4A69">
          <w:rPr>
            <w:rFonts w:ascii="Modern No. 20" w:hAnsi="Modern No. 20"/>
            <w:i/>
          </w:rPr>
          <w:instrText>PAGE   \* MERGEFORMAT</w:instrText>
        </w:r>
        <w:r w:rsidRPr="00BB4A69">
          <w:rPr>
            <w:rFonts w:ascii="Modern No. 20" w:hAnsi="Modern No. 20"/>
            <w:i/>
          </w:rPr>
          <w:fldChar w:fldCharType="separate"/>
        </w:r>
        <w:r w:rsidRPr="00BB4A69">
          <w:rPr>
            <w:rFonts w:ascii="Modern No. 20" w:hAnsi="Modern No. 20"/>
            <w:i/>
            <w:lang w:val="zh-CN"/>
          </w:rPr>
          <w:t>2</w:t>
        </w:r>
        <w:r w:rsidRPr="00BB4A69">
          <w:rPr>
            <w:rFonts w:ascii="Modern No. 20" w:hAnsi="Modern No. 20"/>
            <w:i/>
          </w:rPr>
          <w:fldChar w:fldCharType="end"/>
        </w:r>
        <w:r>
          <w:t xml:space="preserve"> </w:t>
        </w:r>
        <w:r>
          <w:rPr>
            <w:rFonts w:hint="eastAsia"/>
          </w:rPr>
          <w:t>·</w:t>
        </w:r>
      </w:sdtContent>
    </w:sdt>
  </w:p>
  <w:p w:rsidR="00BB4A69" w:rsidRDefault="00BB4A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052" w:rsidRDefault="00482052">
      <w:r>
        <w:separator/>
      </w:r>
    </w:p>
  </w:footnote>
  <w:footnote w:type="continuationSeparator" w:id="0">
    <w:p w:rsidR="00482052" w:rsidRDefault="00482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2B0" w:rsidRDefault="008232B0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57F2B"/>
    <w:multiLevelType w:val="hybridMultilevel"/>
    <w:tmpl w:val="D20CB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5B713C16"/>
    <w:multiLevelType w:val="hybridMultilevel"/>
    <w:tmpl w:val="49082A62"/>
    <w:lvl w:ilvl="0" w:tplc="DE76D446">
      <w:start w:val="1"/>
      <w:numFmt w:val="decimal"/>
      <w:lvlText w:val="(%1)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417DC"/>
    <w:multiLevelType w:val="hybridMultilevel"/>
    <w:tmpl w:val="99FA9CB2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3541BB4"/>
    <w:multiLevelType w:val="hybridMultilevel"/>
    <w:tmpl w:val="15DA9626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1"/>
  </w:num>
  <w:num w:numId="11">
    <w:abstractNumId w:val="13"/>
  </w:num>
  <w:num w:numId="12">
    <w:abstractNumId w:val="3"/>
  </w:num>
  <w:num w:numId="13">
    <w:abstractNumId w:val="19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  <w:num w:numId="18">
    <w:abstractNumId w:val="15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251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50CC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B32DF"/>
    <w:rsid w:val="000B5258"/>
    <w:rsid w:val="000C0081"/>
    <w:rsid w:val="000C0374"/>
    <w:rsid w:val="000C2B19"/>
    <w:rsid w:val="000C2FFE"/>
    <w:rsid w:val="000C50D1"/>
    <w:rsid w:val="000D1130"/>
    <w:rsid w:val="000D5F74"/>
    <w:rsid w:val="000D6D6A"/>
    <w:rsid w:val="000D7036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2479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05D"/>
    <w:rsid w:val="001305BE"/>
    <w:rsid w:val="001308C5"/>
    <w:rsid w:val="00133968"/>
    <w:rsid w:val="00133E70"/>
    <w:rsid w:val="00133F63"/>
    <w:rsid w:val="001358F4"/>
    <w:rsid w:val="001362AD"/>
    <w:rsid w:val="00137030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36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3E9F"/>
    <w:rsid w:val="002045A6"/>
    <w:rsid w:val="002050E3"/>
    <w:rsid w:val="00211283"/>
    <w:rsid w:val="00213B15"/>
    <w:rsid w:val="00214147"/>
    <w:rsid w:val="002141DE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5821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2307"/>
    <w:rsid w:val="002A3C99"/>
    <w:rsid w:val="002A4152"/>
    <w:rsid w:val="002A491A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07C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977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29A3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05AB"/>
    <w:rsid w:val="003D2245"/>
    <w:rsid w:val="003D3985"/>
    <w:rsid w:val="003E099A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434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014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052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C77F9"/>
    <w:rsid w:val="004C7B0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5AC4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55F6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79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0EF1"/>
    <w:rsid w:val="00601353"/>
    <w:rsid w:val="006022AD"/>
    <w:rsid w:val="006027EA"/>
    <w:rsid w:val="00603817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2B35"/>
    <w:rsid w:val="006B382D"/>
    <w:rsid w:val="006B4236"/>
    <w:rsid w:val="006B55B0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4072"/>
    <w:rsid w:val="006F4D7B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1605D"/>
    <w:rsid w:val="0072061D"/>
    <w:rsid w:val="00723274"/>
    <w:rsid w:val="00723F96"/>
    <w:rsid w:val="0072692F"/>
    <w:rsid w:val="00733889"/>
    <w:rsid w:val="007351C9"/>
    <w:rsid w:val="00735F92"/>
    <w:rsid w:val="007367E7"/>
    <w:rsid w:val="00740818"/>
    <w:rsid w:val="00741B89"/>
    <w:rsid w:val="00742A38"/>
    <w:rsid w:val="00742D5E"/>
    <w:rsid w:val="0074531C"/>
    <w:rsid w:val="00746852"/>
    <w:rsid w:val="00746B7D"/>
    <w:rsid w:val="00746D01"/>
    <w:rsid w:val="00747098"/>
    <w:rsid w:val="00750914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1FFD"/>
    <w:rsid w:val="00795901"/>
    <w:rsid w:val="007959F3"/>
    <w:rsid w:val="00796751"/>
    <w:rsid w:val="0079742D"/>
    <w:rsid w:val="007A0C60"/>
    <w:rsid w:val="007A0EF4"/>
    <w:rsid w:val="007A2F23"/>
    <w:rsid w:val="007A357E"/>
    <w:rsid w:val="007A3CA5"/>
    <w:rsid w:val="007A5A18"/>
    <w:rsid w:val="007A7085"/>
    <w:rsid w:val="007A7B56"/>
    <w:rsid w:val="007A7D9D"/>
    <w:rsid w:val="007B1359"/>
    <w:rsid w:val="007B2354"/>
    <w:rsid w:val="007B3D91"/>
    <w:rsid w:val="007B4758"/>
    <w:rsid w:val="007B4E0D"/>
    <w:rsid w:val="007B5EB1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1925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2CC1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32B0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16A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2D1D"/>
    <w:rsid w:val="00864051"/>
    <w:rsid w:val="008647E3"/>
    <w:rsid w:val="0086486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AE8"/>
    <w:rsid w:val="008C2B17"/>
    <w:rsid w:val="008C39FF"/>
    <w:rsid w:val="008C44FF"/>
    <w:rsid w:val="008C5A09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4729"/>
    <w:rsid w:val="008E62BB"/>
    <w:rsid w:val="008E6549"/>
    <w:rsid w:val="008E6A06"/>
    <w:rsid w:val="008F007B"/>
    <w:rsid w:val="008F033B"/>
    <w:rsid w:val="008F055D"/>
    <w:rsid w:val="008F2DDF"/>
    <w:rsid w:val="008F5E51"/>
    <w:rsid w:val="00903E82"/>
    <w:rsid w:val="0090420F"/>
    <w:rsid w:val="00904448"/>
    <w:rsid w:val="00912492"/>
    <w:rsid w:val="00913E6E"/>
    <w:rsid w:val="009226AA"/>
    <w:rsid w:val="00924037"/>
    <w:rsid w:val="00925692"/>
    <w:rsid w:val="0092707A"/>
    <w:rsid w:val="009304FE"/>
    <w:rsid w:val="00931D5F"/>
    <w:rsid w:val="00935511"/>
    <w:rsid w:val="00935FB9"/>
    <w:rsid w:val="00937286"/>
    <w:rsid w:val="00937CB8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1E25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937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2A2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643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94341"/>
    <w:rsid w:val="00A96383"/>
    <w:rsid w:val="00A968EA"/>
    <w:rsid w:val="00AA04D7"/>
    <w:rsid w:val="00AA3B8B"/>
    <w:rsid w:val="00AA3EFB"/>
    <w:rsid w:val="00AA53CD"/>
    <w:rsid w:val="00AA67BB"/>
    <w:rsid w:val="00AB062F"/>
    <w:rsid w:val="00AB2082"/>
    <w:rsid w:val="00AB2423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0928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4A69"/>
    <w:rsid w:val="00BB5205"/>
    <w:rsid w:val="00BB653B"/>
    <w:rsid w:val="00BB66D0"/>
    <w:rsid w:val="00BC0709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30E5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6FF"/>
    <w:rsid w:val="00C40D6B"/>
    <w:rsid w:val="00C450B8"/>
    <w:rsid w:val="00C46BD7"/>
    <w:rsid w:val="00C46E51"/>
    <w:rsid w:val="00C47C64"/>
    <w:rsid w:val="00C47D29"/>
    <w:rsid w:val="00C51DFB"/>
    <w:rsid w:val="00C522B4"/>
    <w:rsid w:val="00C524E9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874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A47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46D5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47B3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4EF4"/>
    <w:rsid w:val="00E15E66"/>
    <w:rsid w:val="00E17675"/>
    <w:rsid w:val="00E21B9F"/>
    <w:rsid w:val="00E24BAB"/>
    <w:rsid w:val="00E256C8"/>
    <w:rsid w:val="00E26C32"/>
    <w:rsid w:val="00E3201F"/>
    <w:rsid w:val="00E320FE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2658"/>
    <w:rsid w:val="00EA3F3C"/>
    <w:rsid w:val="00EA468B"/>
    <w:rsid w:val="00EB12C2"/>
    <w:rsid w:val="00EB13C0"/>
    <w:rsid w:val="00EB2181"/>
    <w:rsid w:val="00EB3FA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0751"/>
    <w:rsid w:val="00FD5085"/>
    <w:rsid w:val="00FD5107"/>
    <w:rsid w:val="00FE0AB3"/>
    <w:rsid w:val="00FE3E1E"/>
    <w:rsid w:val="00FE5970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621F-1DF1-43A2-9229-F6D24DC2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537</Words>
  <Characters>3065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79</cp:revision>
  <cp:lastPrinted>2018-03-21T11:20:00Z</cp:lastPrinted>
  <dcterms:created xsi:type="dcterms:W3CDTF">2018-07-04T05:24:00Z</dcterms:created>
  <dcterms:modified xsi:type="dcterms:W3CDTF">2018-07-12T04:57:00Z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