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Function Test Document</w:t>
      </w:r>
    </w:p>
    <w:p>
      <w:r>
        <w:t>CMPE 187 | Deliverable #2 | Emotional Activation Vectors in Language Models</w:t>
      </w:r>
    </w:p>
    <w:p>
      <w:r>
        <w:t>Project: Model Mountain Emotion Lab  |  Evidence: Model inference run supplied</w:t>
      </w:r>
    </w:p>
    <w:p>
      <w:r>
        <w:t>Editable report generated from the Deliverable #2A classification contract. Original thresholds remain documented; proposed interpretations are unapproved.</w:t>
      </w:r>
    </w:p>
    <w:p>
      <w:pPr>
        <w:pStyle w:val="Heading1"/>
      </w:pPr>
      <w:r>
        <w:t>Section 1 – AI Function Test Requirement Analysis</w:t>
      </w:r>
    </w:p>
    <w:p>
      <w:r>
        <w:t>This study explores whether model-internal activations contain directions correlated with happiness, sadness, and anger. It uses matched neutral-versus-emotional prompts and cosine similarity between held-out activation differences and vectors derived from disjoint training prompts. Text-only diction changes are not treated as proof of internal emotional understanding.</w:t>
      </w:r>
    </w:p>
    <w:p>
      <w:r>
        <w:t>R1: Identify and compare happiness-related vectors across neutral, moderate, and high intensity settings. Evaluate stability across objective/stated/enacted abstraction and standard/expressive diction.</w:t>
      </w:r>
    </w:p>
    <w:p>
      <w:r>
        <w:t>R2: Identify and compare sadness-related vectors across neutral, moderate, and high intensity settings. Evaluate stability across objective/stated/enacted abstraction and standard/expressive diction.</w:t>
      </w:r>
    </w:p>
    <w:p>
      <w:r>
        <w:t>R3: Identify and compare anger-related vectors across neutral, moderate, and high intensity settings. Evaluate stability across objective/stated/enacted abstraction and standard/expressive diction.</w:t>
      </w:r>
    </w:p>
    <w:p>
      <w:r>
        <w:t>Functional requirements: permit editing/importing prompts, capture real model activations, fit baseline directions without test leakage, classify the held-out vector, evaluate ranges after threshold approval, compare multiple checkpoints, and export reproducible evidence. Unsupported models and failed captures must be reported, not silently simulated.</w:t>
      </w:r>
    </w:p>
    <w:p>
      <w:pPr>
        <w:pStyle w:val="Heading1"/>
      </w:pPr>
      <w:r>
        <w:t>Section 2 – AI Test Modeling for Selected AI Features</w:t>
      </w:r>
    </w:p>
    <w:p>
      <w:pPr>
        <w:pStyle w:val="Heading2"/>
      </w:pPr>
      <w:r>
        <w:t>2.1 Context Modeling for AI Features</w:t>
      </w:r>
    </w:p>
    <w:p>
      <w:r>
        <w:t>Context branches: abstraction (objective, stated, enacted) and diction (standard, expressive).</w:t>
      </w:r>
    </w:p>
    <w:p>
      <w:r>
        <w:drawing>
          <wp:inline xmlns:a="http://schemas.openxmlformats.org/drawingml/2006/main" xmlns:pic="http://schemas.openxmlformats.org/drawingml/2006/picture">
            <wp:extent cx="5715000" cy="28801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1_Context_Mode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801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Editable source: course/drawio/2.1_Context_Model.drawio</w:t>
      </w:r>
    </w:p>
    <w:p>
      <w:pPr>
        <w:pStyle w:val="Heading2"/>
      </w:pPr>
      <w:r>
        <w:t>2.2 AI Function Input Classifications</w:t>
      </w:r>
    </w:p>
    <w:p>
      <w:r>
        <w:t>Input branches: happiness, sadness, anger, each with neutral, moderate and high intensity. Intensity is a derived tag in the 18-case minimum, not an independent fully crossed dimension.</w:t>
      </w:r>
    </w:p>
    <w:p>
      <w:r>
        <w:drawing>
          <wp:inline xmlns:a="http://schemas.openxmlformats.org/drawingml/2006/main" xmlns:pic="http://schemas.openxmlformats.org/drawingml/2006/picture">
            <wp:extent cx="5715000" cy="288618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2_Input_Classific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861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Editable source: course/drawio/2.2_Input_Classification.drawio</w:t>
      </w:r>
    </w:p>
    <w:p>
      <w:pPr>
        <w:pStyle w:val="Heading2"/>
      </w:pPr>
      <w:r>
        <w:t>2.3 AI Function Output/Event/Action Classifications</w:t>
      </w:r>
    </w:p>
    <w:p>
      <w:r>
        <w:t>Capture model output, calculate activation delta, compare with each trained emotion direction, check expected emotion, then check an approved range. Cases without reviewed ranges remain ungraded; zero-norm vectors are unscorable.</w:t>
      </w:r>
    </w:p>
    <w:p>
      <w:r>
        <w:drawing>
          <wp:inline xmlns:a="http://schemas.openxmlformats.org/drawingml/2006/main" xmlns:pic="http://schemas.openxmlformats.org/drawingml/2006/picture">
            <wp:extent cx="5715000" cy="223612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3_Output_Event_Ac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236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Editable source: course/drawio/2.3_Output_Event_Action.drawio</w:t>
      </w:r>
    </w:p>
    <w:p>
      <w:pPr>
        <w:pStyle w:val="Heading2"/>
      </w:pPr>
      <w:r>
        <w:t>2.4 AI Function Classification Decision Table</w:t>
      </w:r>
    </w:p>
    <w:p>
      <w:r>
        <w:t>All three emotions share the following six context classifications; 3 x 6 = 18 required primary cases.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7"/>
        <w:gridCol w:w="1947"/>
        <w:gridCol w:w="1947"/>
        <w:gridCol w:w="1947"/>
        <w:gridCol w:w="1947"/>
      </w:tblGrid>
      <w:tr>
        <w:tc>
          <w:tcPr>
            <w:tcW w:type="dxa" w:w="1947"/>
            <w:vAlign w:val="center"/>
          </w:tcPr>
          <w:p>
            <w:r>
              <w:rPr>
                <w:b/>
                <w:sz w:val="16"/>
              </w:rPr>
              <w:t>Abstraction</w:t>
            </w:r>
          </w:p>
        </w:tc>
        <w:tc>
          <w:tcPr>
            <w:tcW w:type="dxa" w:w="1947"/>
            <w:vAlign w:val="center"/>
          </w:tcPr>
          <w:p>
            <w:r>
              <w:rPr>
                <w:b/>
                <w:sz w:val="16"/>
              </w:rPr>
              <w:t>Diction</w:t>
            </w:r>
          </w:p>
        </w:tc>
        <w:tc>
          <w:tcPr>
            <w:tcW w:type="dxa" w:w="1947"/>
            <w:vAlign w:val="center"/>
          </w:tcPr>
          <w:p>
            <w:r>
              <w:rPr>
                <w:b/>
                <w:sz w:val="16"/>
              </w:rPr>
              <w:t>Intensity</w:t>
            </w:r>
          </w:p>
        </w:tc>
        <w:tc>
          <w:tcPr>
            <w:tcW w:type="dxa" w:w="1947"/>
            <w:vAlign w:val="center"/>
          </w:tcPr>
          <w:p>
            <w:r>
              <w:rPr>
                <w:b/>
                <w:sz w:val="16"/>
              </w:rPr>
              <w:t>Proposed range</w:t>
            </w:r>
          </w:p>
        </w:tc>
        <w:tc>
          <w:tcPr>
            <w:tcW w:type="dxa" w:w="1947"/>
            <w:vAlign w:val="center"/>
          </w:tcPr>
          <w:p>
            <w:r>
              <w:rPr>
                <w:b/>
                <w:sz w:val="16"/>
              </w:rPr>
              <w:t>PDF source issue</w:t>
            </w:r>
          </w:p>
        </w:tc>
      </w:tr>
      <w:tr>
        <w:tc>
          <w:tcPr>
            <w:tcW w:type="dxa" w:w="1947"/>
            <w:vAlign w:val="center"/>
          </w:tcPr>
          <w:p>
            <w:r>
              <w:rPr>
                <w:sz w:val="15"/>
              </w:rPr>
              <w:t>objective</w:t>
            </w:r>
          </w:p>
        </w:tc>
        <w:tc>
          <w:tcPr>
            <w:tcW w:type="dxa" w:w="1947"/>
            <w:vAlign w:val="center"/>
          </w:tcPr>
          <w:p>
            <w:r>
              <w:rPr>
                <w:sz w:val="15"/>
              </w:rPr>
              <w:t>standard</w:t>
            </w:r>
          </w:p>
        </w:tc>
        <w:tc>
          <w:tcPr>
            <w:tcW w:type="dxa" w:w="1947"/>
            <w:vAlign w:val="center"/>
          </w:tcPr>
          <w:p>
            <w:r>
              <w:rPr>
                <w:sz w:val="15"/>
              </w:rPr>
              <w:t>neutral</w:t>
            </w:r>
          </w:p>
        </w:tc>
        <w:tc>
          <w:tcPr>
            <w:tcW w:type="dxa" w:w="1947"/>
            <w:vAlign w:val="center"/>
          </w:tcPr>
          <w:p>
            <w:r>
              <w:rPr>
                <w:sz w:val="15"/>
              </w:rPr>
              <w:t>-1.0 to 0.2</w:t>
            </w:r>
          </w:p>
        </w:tc>
        <w:tc>
          <w:tcPr>
            <w:tcW w:type="dxa" w:w="1947"/>
            <w:vAlign w:val="center"/>
          </w:tcPr>
          <w:p>
            <w:r>
              <w:rPr>
                <w:sz w:val="15"/>
              </w:rPr>
              <w:t>Consistent</w:t>
            </w:r>
          </w:p>
        </w:tc>
      </w:tr>
      <w:tr>
        <w:tc>
          <w:tcPr>
            <w:tcW w:type="dxa" w:w="1947"/>
            <w:vAlign w:val="center"/>
          </w:tcPr>
          <w:p>
            <w:r>
              <w:rPr>
                <w:sz w:val="15"/>
              </w:rPr>
              <w:t>objective</w:t>
            </w:r>
          </w:p>
        </w:tc>
        <w:tc>
          <w:tcPr>
            <w:tcW w:type="dxa" w:w="1947"/>
            <w:vAlign w:val="center"/>
          </w:tcPr>
          <w:p>
            <w:r>
              <w:rPr>
                <w:sz w:val="15"/>
              </w:rPr>
              <w:t>expressive</w:t>
            </w:r>
          </w:p>
        </w:tc>
        <w:tc>
          <w:tcPr>
            <w:tcW w:type="dxa" w:w="1947"/>
            <w:vAlign w:val="center"/>
          </w:tcPr>
          <w:p>
            <w:r>
              <w:rPr>
                <w:sz w:val="15"/>
              </w:rPr>
              <w:t>neutral/moderate</w:t>
            </w:r>
          </w:p>
        </w:tc>
        <w:tc>
          <w:tcPr>
            <w:tcW w:type="dxa" w:w="1947"/>
            <w:vAlign w:val="center"/>
          </w:tcPr>
          <w:p>
            <w:r>
              <w:rPr>
                <w:sz w:val="15"/>
              </w:rPr>
              <w:t>0.2 to 0.5</w:t>
            </w:r>
          </w:p>
        </w:tc>
        <w:tc>
          <w:tcPr>
            <w:tcW w:type="dxa" w:w="1947"/>
            <w:vAlign w:val="center"/>
          </w:tcPr>
          <w:p>
            <w:r>
              <w:rPr>
                <w:sz w:val="15"/>
              </w:rPr>
              <w:t>Reversed inequality</w:t>
            </w:r>
          </w:p>
        </w:tc>
      </w:tr>
      <w:tr>
        <w:tc>
          <w:tcPr>
            <w:tcW w:type="dxa" w:w="1947"/>
            <w:vAlign w:val="center"/>
          </w:tcPr>
          <w:p>
            <w:r>
              <w:rPr>
                <w:sz w:val="15"/>
              </w:rPr>
              <w:t>stated</w:t>
            </w:r>
          </w:p>
        </w:tc>
        <w:tc>
          <w:tcPr>
            <w:tcW w:type="dxa" w:w="1947"/>
            <w:vAlign w:val="center"/>
          </w:tcPr>
          <w:p>
            <w:r>
              <w:rPr>
                <w:sz w:val="15"/>
              </w:rPr>
              <w:t>standard</w:t>
            </w:r>
          </w:p>
        </w:tc>
        <w:tc>
          <w:tcPr>
            <w:tcW w:type="dxa" w:w="1947"/>
            <w:vAlign w:val="center"/>
          </w:tcPr>
          <w:p>
            <w:r>
              <w:rPr>
                <w:sz w:val="15"/>
              </w:rPr>
              <w:t>moderate</w:t>
            </w:r>
          </w:p>
        </w:tc>
        <w:tc>
          <w:tcPr>
            <w:tcW w:type="dxa" w:w="1947"/>
            <w:vAlign w:val="center"/>
          </w:tcPr>
          <w:p>
            <w:r>
              <w:rPr>
                <w:sz w:val="15"/>
              </w:rPr>
              <w:t>0.5 to 0.6</w:t>
            </w:r>
          </w:p>
        </w:tc>
        <w:tc>
          <w:tcPr>
            <w:tcW w:type="dxa" w:w="1947"/>
            <w:vAlign w:val="center"/>
          </w:tcPr>
          <w:p>
            <w:r>
              <w:rPr>
                <w:sz w:val="15"/>
              </w:rPr>
              <w:t>Reversed inequality</w:t>
            </w:r>
          </w:p>
        </w:tc>
      </w:tr>
      <w:tr>
        <w:tc>
          <w:tcPr>
            <w:tcW w:type="dxa" w:w="1947"/>
            <w:vAlign w:val="center"/>
          </w:tcPr>
          <w:p>
            <w:r>
              <w:rPr>
                <w:sz w:val="15"/>
              </w:rPr>
              <w:t>stated</w:t>
            </w:r>
          </w:p>
        </w:tc>
        <w:tc>
          <w:tcPr>
            <w:tcW w:type="dxa" w:w="1947"/>
            <w:vAlign w:val="center"/>
          </w:tcPr>
          <w:p>
            <w:r>
              <w:rPr>
                <w:sz w:val="15"/>
              </w:rPr>
              <w:t>expressive</w:t>
            </w:r>
          </w:p>
        </w:tc>
        <w:tc>
          <w:tcPr>
            <w:tcW w:type="dxa" w:w="1947"/>
            <w:vAlign w:val="center"/>
          </w:tcPr>
          <w:p>
            <w:r>
              <w:rPr>
                <w:sz w:val="15"/>
              </w:rPr>
              <w:t>moderate</w:t>
            </w:r>
          </w:p>
        </w:tc>
        <w:tc>
          <w:tcPr>
            <w:tcW w:type="dxa" w:w="1947"/>
            <w:vAlign w:val="center"/>
          </w:tcPr>
          <w:p>
            <w:r>
              <w:rPr>
                <w:sz w:val="15"/>
              </w:rPr>
              <w:t>0.6 to 0.7</w:t>
            </w:r>
          </w:p>
        </w:tc>
        <w:tc>
          <w:tcPr>
            <w:tcW w:type="dxa" w:w="1947"/>
            <w:vAlign w:val="center"/>
          </w:tcPr>
          <w:p>
            <w:r>
              <w:rPr>
                <w:sz w:val="15"/>
              </w:rPr>
              <w:t>Reversed inequality</w:t>
            </w:r>
          </w:p>
        </w:tc>
      </w:tr>
      <w:tr>
        <w:tc>
          <w:tcPr>
            <w:tcW w:type="dxa" w:w="1947"/>
            <w:vAlign w:val="center"/>
          </w:tcPr>
          <w:p>
            <w:r>
              <w:rPr>
                <w:sz w:val="15"/>
              </w:rPr>
              <w:t>enacted</w:t>
            </w:r>
          </w:p>
        </w:tc>
        <w:tc>
          <w:tcPr>
            <w:tcW w:type="dxa" w:w="1947"/>
            <w:vAlign w:val="center"/>
          </w:tcPr>
          <w:p>
            <w:r>
              <w:rPr>
                <w:sz w:val="15"/>
              </w:rPr>
              <w:t>standard</w:t>
            </w:r>
          </w:p>
        </w:tc>
        <w:tc>
          <w:tcPr>
            <w:tcW w:type="dxa" w:w="1947"/>
            <w:vAlign w:val="center"/>
          </w:tcPr>
          <w:p>
            <w:r>
              <w:rPr>
                <w:sz w:val="15"/>
              </w:rPr>
              <w:t>moderate/high</w:t>
            </w:r>
          </w:p>
        </w:tc>
        <w:tc>
          <w:tcPr>
            <w:tcW w:type="dxa" w:w="1947"/>
            <w:vAlign w:val="center"/>
          </w:tcPr>
          <w:p>
            <w:r>
              <w:rPr>
                <w:sz w:val="15"/>
              </w:rPr>
              <w:t>0.7 to 0.8</w:t>
            </w:r>
          </w:p>
        </w:tc>
        <w:tc>
          <w:tcPr>
            <w:tcW w:type="dxa" w:w="1947"/>
            <w:vAlign w:val="center"/>
          </w:tcPr>
          <w:p>
            <w:r>
              <w:rPr>
                <w:sz w:val="15"/>
              </w:rPr>
              <w:t>Reversed inequality</w:t>
            </w:r>
          </w:p>
        </w:tc>
      </w:tr>
      <w:tr>
        <w:tc>
          <w:tcPr>
            <w:tcW w:type="dxa" w:w="1947"/>
            <w:vAlign w:val="center"/>
          </w:tcPr>
          <w:p>
            <w:r>
              <w:rPr>
                <w:sz w:val="15"/>
              </w:rPr>
              <w:t>enacted</w:t>
            </w:r>
          </w:p>
        </w:tc>
        <w:tc>
          <w:tcPr>
            <w:tcW w:type="dxa" w:w="1947"/>
            <w:vAlign w:val="center"/>
          </w:tcPr>
          <w:p>
            <w:r>
              <w:rPr>
                <w:sz w:val="15"/>
              </w:rPr>
              <w:t>expressive</w:t>
            </w:r>
          </w:p>
        </w:tc>
        <w:tc>
          <w:tcPr>
            <w:tcW w:type="dxa" w:w="1947"/>
            <w:vAlign w:val="center"/>
          </w:tcPr>
          <w:p>
            <w:r>
              <w:rPr>
                <w:sz w:val="15"/>
              </w:rPr>
              <w:t>high</w:t>
            </w:r>
          </w:p>
        </w:tc>
        <w:tc>
          <w:tcPr>
            <w:tcW w:type="dxa" w:w="1947"/>
            <w:vAlign w:val="center"/>
          </w:tcPr>
          <w:p>
            <w:r>
              <w:rPr>
                <w:sz w:val="15"/>
              </w:rPr>
              <w:t>0.7 to 1.0</w:t>
            </w:r>
          </w:p>
        </w:tc>
        <w:tc>
          <w:tcPr>
            <w:tcW w:type="dxa" w:w="1947"/>
            <w:vAlign w:val="center"/>
          </w:tcPr>
          <w:p>
            <w:r>
              <w:rPr>
                <w:sz w:val="15"/>
              </w:rPr>
              <w:t>Reversed inequality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623560" cy="37947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4_Decision_Tab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794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Section 3 – AI Function Test Cases with Inputs/Expected Outputs</w:t>
      </w:r>
    </w:p>
    <w:p>
      <w:pPr>
        <w:pStyle w:val="Heading2"/>
      </w:pPr>
      <w:r>
        <w:t>3.1 Test data models</w:t>
      </w:r>
    </w:p>
    <w:p>
      <w:r>
        <w:t>The full 18-case context matrix uses three emotions x three abstraction categories x two diction categories. Each case stores prompt, neutral reference, expected emotion, intensity, source range, proposed bounds and run metadata. Baseline-vector training uses twelve separate prompt pairs across distinct situations. Test prompts are not used in training.</w:t>
      </w:r>
    </w:p>
    <w:p>
      <w:pPr>
        <w:pStyle w:val="Heading2"/>
      </w:pPr>
      <w:r>
        <w:t>3.2 Test case reports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17"/>
        <w:gridCol w:w="1217"/>
        <w:gridCol w:w="1217"/>
        <w:gridCol w:w="1217"/>
        <w:gridCol w:w="1217"/>
        <w:gridCol w:w="1217"/>
        <w:gridCol w:w="1217"/>
        <w:gridCol w:w="1217"/>
      </w:tblGrid>
      <w:tr>
        <w:tc>
          <w:tcPr>
            <w:tcW w:type="dxa" w:w="1217"/>
            <w:vAlign w:val="center"/>
          </w:tcPr>
          <w:p>
            <w:r>
              <w:rPr>
                <w:b/>
                <w:sz w:val="16"/>
              </w:rPr>
              <w:t>ID</w:t>
            </w:r>
          </w:p>
        </w:tc>
        <w:tc>
          <w:tcPr>
            <w:tcW w:type="dxa" w:w="1217"/>
            <w:vAlign w:val="center"/>
          </w:tcPr>
          <w:p>
            <w:r>
              <w:rPr>
                <w:b/>
                <w:sz w:val="16"/>
              </w:rPr>
              <w:t>Model</w:t>
            </w:r>
          </w:p>
        </w:tc>
        <w:tc>
          <w:tcPr>
            <w:tcW w:type="dxa" w:w="1217"/>
            <w:vAlign w:val="center"/>
          </w:tcPr>
          <w:p>
            <w:r>
              <w:rPr>
                <w:b/>
                <w:sz w:val="16"/>
              </w:rPr>
              <w:t>Emotion</w:t>
            </w:r>
          </w:p>
        </w:tc>
        <w:tc>
          <w:tcPr>
            <w:tcW w:type="dxa" w:w="1217"/>
            <w:vAlign w:val="center"/>
          </w:tcPr>
          <w:p>
            <w:r>
              <w:rPr>
                <w:b/>
                <w:sz w:val="16"/>
              </w:rPr>
              <w:t>Context</w:t>
            </w:r>
          </w:p>
        </w:tc>
        <w:tc>
          <w:tcPr>
            <w:tcW w:type="dxa" w:w="1217"/>
            <w:vAlign w:val="center"/>
          </w:tcPr>
          <w:p>
            <w:r>
              <w:rPr>
                <w:b/>
                <w:sz w:val="16"/>
              </w:rPr>
              <w:t>Intensity</w:t>
            </w:r>
          </w:p>
        </w:tc>
        <w:tc>
          <w:tcPr>
            <w:tcW w:type="dxa" w:w="1217"/>
            <w:vAlign w:val="center"/>
          </w:tcPr>
          <w:p>
            <w:r>
              <w:rPr>
                <w:b/>
                <w:sz w:val="16"/>
              </w:rPr>
              <w:t>Proposed cosine</w:t>
            </w:r>
          </w:p>
        </w:tc>
        <w:tc>
          <w:tcPr>
            <w:tcW w:type="dxa" w:w="1217"/>
            <w:vAlign w:val="center"/>
          </w:tcPr>
          <w:p>
            <w:r>
              <w:rPr>
                <w:b/>
                <w:sz w:val="16"/>
              </w:rPr>
              <w:t>Observed</w:t>
            </w:r>
          </w:p>
        </w:tc>
        <w:tc>
          <w:tcPr>
            <w:tcW w:type="dxa" w:w="1217"/>
            <w:vAlign w:val="center"/>
          </w:tcPr>
          <w:p>
            <w:r>
              <w:rPr>
                <w:b/>
                <w:sz w:val="16"/>
              </w:rPr>
              <w:t>Status</w:t>
            </w:r>
          </w:p>
        </w:tc>
      </w:tr>
      <w:tr>
        <w:tc>
          <w:tcPr>
            <w:tcW w:type="dxa" w:w="1217"/>
            <w:vAlign w:val="center"/>
          </w:tcPr>
          <w:p>
            <w:r>
              <w:rPr>
                <w:sz w:val="15"/>
              </w:rPr>
              <w:t>hap-obj-sta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Qwen2.5-0.5B-Instruct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happiness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objective/standard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neutral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-1.00 .. 0.20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-0.194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ungraded_provisional_thresholds</w:t>
            </w:r>
          </w:p>
        </w:tc>
      </w:tr>
      <w:tr>
        <w:tc>
          <w:tcPr>
            <w:tcW w:type="dxa" w:w="1217"/>
            <w:vAlign w:val="center"/>
          </w:tcPr>
          <w:p>
            <w:r>
              <w:rPr>
                <w:sz w:val="15"/>
              </w:rPr>
              <w:t>hap-obj-exp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Qwen2.5-0.5B-Instruct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happiness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objective/expressive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neutral/moderate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0.20 .. 0.50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-0.144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ungraded_provisional_thresholds</w:t>
            </w:r>
          </w:p>
        </w:tc>
      </w:tr>
      <w:tr>
        <w:tc>
          <w:tcPr>
            <w:tcW w:type="dxa" w:w="1217"/>
            <w:vAlign w:val="center"/>
          </w:tcPr>
          <w:p>
            <w:r>
              <w:rPr>
                <w:sz w:val="15"/>
              </w:rPr>
              <w:t>hap-sta-sta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Qwen2.5-0.5B-Instruct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happiness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stated/standard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moderate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0.50 .. 0.60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0.045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ungraded_provisional_thresholds</w:t>
            </w:r>
          </w:p>
        </w:tc>
      </w:tr>
      <w:tr>
        <w:tc>
          <w:tcPr>
            <w:tcW w:type="dxa" w:w="1217"/>
            <w:vAlign w:val="center"/>
          </w:tcPr>
          <w:p>
            <w:r>
              <w:rPr>
                <w:sz w:val="15"/>
              </w:rPr>
              <w:t>hap-sta-exp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Qwen2.5-0.5B-Instruct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happiness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stated/expressive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moderate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0.60 .. 0.70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0.088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ungraded_provisional_thresholds</w:t>
            </w:r>
          </w:p>
        </w:tc>
      </w:tr>
      <w:tr>
        <w:tc>
          <w:tcPr>
            <w:tcW w:type="dxa" w:w="1217"/>
            <w:vAlign w:val="center"/>
          </w:tcPr>
          <w:p>
            <w:r>
              <w:rPr>
                <w:sz w:val="15"/>
              </w:rPr>
              <w:t>hap-ena-sta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Qwen2.5-0.5B-Instruct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happiness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enacted/standard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moderate/high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0.70 .. 0.80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0.152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ungraded_provisional_thresholds</w:t>
            </w:r>
          </w:p>
        </w:tc>
      </w:tr>
      <w:tr>
        <w:tc>
          <w:tcPr>
            <w:tcW w:type="dxa" w:w="1217"/>
            <w:vAlign w:val="center"/>
          </w:tcPr>
          <w:p>
            <w:r>
              <w:rPr>
                <w:sz w:val="15"/>
              </w:rPr>
              <w:t>hap-ena-exp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Qwen2.5-0.5B-Instruct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happiness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enacted/expressive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high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0.70 .. 1.00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-0.044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ungraded_provisional_thresholds</w:t>
            </w:r>
          </w:p>
        </w:tc>
      </w:tr>
      <w:tr>
        <w:tc>
          <w:tcPr>
            <w:tcW w:type="dxa" w:w="1217"/>
            <w:vAlign w:val="center"/>
          </w:tcPr>
          <w:p>
            <w:r>
              <w:rPr>
                <w:sz w:val="15"/>
              </w:rPr>
              <w:t>sad-obj-sta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Qwen2.5-0.5B-Instruct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sadness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objective/standard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neutral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-1.00 .. 0.20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-0.095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ungraded_provisional_thresholds</w:t>
            </w:r>
          </w:p>
        </w:tc>
      </w:tr>
      <w:tr>
        <w:tc>
          <w:tcPr>
            <w:tcW w:type="dxa" w:w="1217"/>
            <w:vAlign w:val="center"/>
          </w:tcPr>
          <w:p>
            <w:r>
              <w:rPr>
                <w:sz w:val="15"/>
              </w:rPr>
              <w:t>sad-obj-exp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Qwen2.5-0.5B-Instruct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sadness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objective/expressive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neutral/moderate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0.20 .. 0.50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-0.094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ungraded_provisional_thresholds</w:t>
            </w:r>
          </w:p>
        </w:tc>
      </w:tr>
      <w:tr>
        <w:tc>
          <w:tcPr>
            <w:tcW w:type="dxa" w:w="1217"/>
            <w:vAlign w:val="center"/>
          </w:tcPr>
          <w:p>
            <w:r>
              <w:rPr>
                <w:sz w:val="15"/>
              </w:rPr>
              <w:t>sad-sta-sta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Qwen2.5-0.5B-Instruct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sadness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stated/standard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moderate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0.50 .. 0.60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0.095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ungraded_provisional_thresholds</w:t>
            </w:r>
          </w:p>
        </w:tc>
      </w:tr>
      <w:tr>
        <w:tc>
          <w:tcPr>
            <w:tcW w:type="dxa" w:w="1217"/>
            <w:vAlign w:val="center"/>
          </w:tcPr>
          <w:p>
            <w:r>
              <w:rPr>
                <w:sz w:val="15"/>
              </w:rPr>
              <w:t>sad-sta-exp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Qwen2.5-0.5B-Instruct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sadness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stated/expressive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moderate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0.60 .. 0.70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0.135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ungraded_provisional_thresholds</w:t>
            </w:r>
          </w:p>
        </w:tc>
      </w:tr>
      <w:tr>
        <w:tc>
          <w:tcPr>
            <w:tcW w:type="dxa" w:w="1217"/>
            <w:vAlign w:val="center"/>
          </w:tcPr>
          <w:p>
            <w:r>
              <w:rPr>
                <w:sz w:val="15"/>
              </w:rPr>
              <w:t>sad-ena-sta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Qwen2.5-0.5B-Instruct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sadness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enacted/standard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moderate/high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0.70 .. 0.80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0.027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ungraded_provisional_thresholds</w:t>
            </w:r>
          </w:p>
        </w:tc>
      </w:tr>
      <w:tr>
        <w:tc>
          <w:tcPr>
            <w:tcW w:type="dxa" w:w="1217"/>
            <w:vAlign w:val="center"/>
          </w:tcPr>
          <w:p>
            <w:r>
              <w:rPr>
                <w:sz w:val="15"/>
              </w:rPr>
              <w:t>sad-ena-exp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Qwen2.5-0.5B-Instruct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sadness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enacted/expressive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high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0.70 .. 1.00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-0.085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ungraded_provisional_thresholds</w:t>
            </w:r>
          </w:p>
        </w:tc>
      </w:tr>
      <w:tr>
        <w:tc>
          <w:tcPr>
            <w:tcW w:type="dxa" w:w="1217"/>
            <w:vAlign w:val="center"/>
          </w:tcPr>
          <w:p>
            <w:r>
              <w:rPr>
                <w:sz w:val="15"/>
              </w:rPr>
              <w:t>ang-obj-sta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Qwen2.5-0.5B-Instruct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anger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objective/standard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neutral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-1.00 .. 0.20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0.111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ungraded_provisional_thresholds</w:t>
            </w:r>
          </w:p>
        </w:tc>
      </w:tr>
      <w:tr>
        <w:tc>
          <w:tcPr>
            <w:tcW w:type="dxa" w:w="1217"/>
            <w:vAlign w:val="center"/>
          </w:tcPr>
          <w:p>
            <w:r>
              <w:rPr>
                <w:sz w:val="15"/>
              </w:rPr>
              <w:t>ang-obj-exp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Qwen2.5-0.5B-Instruct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anger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objective/expressive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neutral/moderate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0.20 .. 0.50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0.146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ungraded_provisional_thresholds</w:t>
            </w:r>
          </w:p>
        </w:tc>
      </w:tr>
      <w:tr>
        <w:tc>
          <w:tcPr>
            <w:tcW w:type="dxa" w:w="1217"/>
            <w:vAlign w:val="center"/>
          </w:tcPr>
          <w:p>
            <w:r>
              <w:rPr>
                <w:sz w:val="15"/>
              </w:rPr>
              <w:t>ang-sta-sta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Qwen2.5-0.5B-Instruct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anger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stated/standard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moderate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0.50 .. 0.60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0.243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ungraded_provisional_thresholds</w:t>
            </w:r>
          </w:p>
        </w:tc>
      </w:tr>
      <w:tr>
        <w:tc>
          <w:tcPr>
            <w:tcW w:type="dxa" w:w="1217"/>
            <w:vAlign w:val="center"/>
          </w:tcPr>
          <w:p>
            <w:r>
              <w:rPr>
                <w:sz w:val="15"/>
              </w:rPr>
              <w:t>ang-sta-exp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Qwen2.5-0.5B-Instruct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anger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stated/expressive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moderate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0.60 .. 0.70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0.252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ungraded_provisional_thresholds</w:t>
            </w:r>
          </w:p>
        </w:tc>
      </w:tr>
      <w:tr>
        <w:tc>
          <w:tcPr>
            <w:tcW w:type="dxa" w:w="1217"/>
            <w:vAlign w:val="center"/>
          </w:tcPr>
          <w:p>
            <w:r>
              <w:rPr>
                <w:sz w:val="15"/>
              </w:rPr>
              <w:t>ang-ena-sta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Qwen2.5-0.5B-Instruct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anger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enacted/standard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moderate/high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0.70 .. 0.80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0.027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ungraded_provisional_thresholds</w:t>
            </w:r>
          </w:p>
        </w:tc>
      </w:tr>
      <w:tr>
        <w:tc>
          <w:tcPr>
            <w:tcW w:type="dxa" w:w="1217"/>
            <w:vAlign w:val="center"/>
          </w:tcPr>
          <w:p>
            <w:r>
              <w:rPr>
                <w:sz w:val="15"/>
              </w:rPr>
              <w:t>ang-ena-exp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Qwen2.5-0.5B-Instruct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anger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enacted/expressive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high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0.70 .. 1.00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0.009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ungraded_provisional_thresholds</w:t>
            </w:r>
          </w:p>
        </w:tc>
      </w:tr>
      <w:tr>
        <w:tc>
          <w:tcPr>
            <w:tcW w:type="dxa" w:w="1217"/>
            <w:vAlign w:val="center"/>
          </w:tcPr>
          <w:p>
            <w:r>
              <w:rPr>
                <w:sz w:val="15"/>
              </w:rPr>
              <w:t>hap-obj-sta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SmolLM2-135M-Instruct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happiness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objective/standard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neutral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-1.00 .. 0.20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-0.185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ungraded_provisional_thresholds</w:t>
            </w:r>
          </w:p>
        </w:tc>
      </w:tr>
      <w:tr>
        <w:tc>
          <w:tcPr>
            <w:tcW w:type="dxa" w:w="1217"/>
            <w:vAlign w:val="center"/>
          </w:tcPr>
          <w:p>
            <w:r>
              <w:rPr>
                <w:sz w:val="15"/>
              </w:rPr>
              <w:t>hap-obj-exp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SmolLM2-135M-Instruct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happiness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objective/expressive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neutral/moderate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0.20 .. 0.50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-0.211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ungraded_provisional_thresholds</w:t>
            </w:r>
          </w:p>
        </w:tc>
      </w:tr>
      <w:tr>
        <w:tc>
          <w:tcPr>
            <w:tcW w:type="dxa" w:w="1217"/>
            <w:vAlign w:val="center"/>
          </w:tcPr>
          <w:p>
            <w:r>
              <w:rPr>
                <w:sz w:val="15"/>
              </w:rPr>
              <w:t>hap-sta-sta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SmolLM2-135M-Instruct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happiness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stated/standard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moderate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0.50 .. 0.60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-0.110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ungraded_provisional_thresholds</w:t>
            </w:r>
          </w:p>
        </w:tc>
      </w:tr>
      <w:tr>
        <w:tc>
          <w:tcPr>
            <w:tcW w:type="dxa" w:w="1217"/>
            <w:vAlign w:val="center"/>
          </w:tcPr>
          <w:p>
            <w:r>
              <w:rPr>
                <w:sz w:val="15"/>
              </w:rPr>
              <w:t>hap-sta-exp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SmolLM2-135M-Instruct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happiness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stated/expressive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moderate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0.60 .. 0.70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-0.131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ungraded_provisional_thresholds</w:t>
            </w:r>
          </w:p>
        </w:tc>
      </w:tr>
      <w:tr>
        <w:tc>
          <w:tcPr>
            <w:tcW w:type="dxa" w:w="1217"/>
            <w:vAlign w:val="center"/>
          </w:tcPr>
          <w:p>
            <w:r>
              <w:rPr>
                <w:sz w:val="15"/>
              </w:rPr>
              <w:t>hap-ena-sta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SmolLM2-135M-Instruct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happiness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enacted/standard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moderate/high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0.70 .. 0.80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-0.015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ungraded_provisional_thresholds</w:t>
            </w:r>
          </w:p>
        </w:tc>
      </w:tr>
      <w:tr>
        <w:tc>
          <w:tcPr>
            <w:tcW w:type="dxa" w:w="1217"/>
            <w:vAlign w:val="center"/>
          </w:tcPr>
          <w:p>
            <w:r>
              <w:rPr>
                <w:sz w:val="15"/>
              </w:rPr>
              <w:t>hap-ena-exp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SmolLM2-135M-Instruct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happiness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enacted/expressive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high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0.70 .. 1.00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0.036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ungraded_provisional_thresholds</w:t>
            </w:r>
          </w:p>
        </w:tc>
      </w:tr>
      <w:tr>
        <w:tc>
          <w:tcPr>
            <w:tcW w:type="dxa" w:w="1217"/>
            <w:vAlign w:val="center"/>
          </w:tcPr>
          <w:p>
            <w:r>
              <w:rPr>
                <w:sz w:val="15"/>
              </w:rPr>
              <w:t>sad-obj-sta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SmolLM2-135M-Instruct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sadness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objective/standard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neutral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-1.00 .. 0.20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-0.221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ungraded_provisional_thresholds</w:t>
            </w:r>
          </w:p>
        </w:tc>
      </w:tr>
      <w:tr>
        <w:tc>
          <w:tcPr>
            <w:tcW w:type="dxa" w:w="1217"/>
            <w:vAlign w:val="center"/>
          </w:tcPr>
          <w:p>
            <w:r>
              <w:rPr>
                <w:sz w:val="15"/>
              </w:rPr>
              <w:t>sad-obj-exp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SmolLM2-135M-Instruct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sadness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objective/expressive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neutral/moderate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0.20 .. 0.50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-0.159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ungraded_provisional_thresholds</w:t>
            </w:r>
          </w:p>
        </w:tc>
      </w:tr>
      <w:tr>
        <w:tc>
          <w:tcPr>
            <w:tcW w:type="dxa" w:w="1217"/>
            <w:vAlign w:val="center"/>
          </w:tcPr>
          <w:p>
            <w:r>
              <w:rPr>
                <w:sz w:val="15"/>
              </w:rPr>
              <w:t>sad-sta-sta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SmolLM2-135M-Instruct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sadness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stated/standard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moderate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0.50 .. 0.60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-0.014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ungraded_provisional_thresholds</w:t>
            </w:r>
          </w:p>
        </w:tc>
      </w:tr>
      <w:tr>
        <w:tc>
          <w:tcPr>
            <w:tcW w:type="dxa" w:w="1217"/>
            <w:vAlign w:val="center"/>
          </w:tcPr>
          <w:p>
            <w:r>
              <w:rPr>
                <w:sz w:val="15"/>
              </w:rPr>
              <w:t>sad-sta-exp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SmolLM2-135M-Instruct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sadness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stated/expressive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moderate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0.60 .. 0.70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0.003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ungraded_provisional_thresholds</w:t>
            </w:r>
          </w:p>
        </w:tc>
      </w:tr>
      <w:tr>
        <w:tc>
          <w:tcPr>
            <w:tcW w:type="dxa" w:w="1217"/>
            <w:vAlign w:val="center"/>
          </w:tcPr>
          <w:p>
            <w:r>
              <w:rPr>
                <w:sz w:val="15"/>
              </w:rPr>
              <w:t>sad-ena-sta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SmolLM2-135M-Instruct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sadness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enacted/standard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moderate/high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0.70 .. 0.80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0.005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ungraded_provisional_thresholds</w:t>
            </w:r>
          </w:p>
        </w:tc>
      </w:tr>
      <w:tr>
        <w:tc>
          <w:tcPr>
            <w:tcW w:type="dxa" w:w="1217"/>
            <w:vAlign w:val="center"/>
          </w:tcPr>
          <w:p>
            <w:r>
              <w:rPr>
                <w:sz w:val="15"/>
              </w:rPr>
              <w:t>sad-ena-exp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SmolLM2-135M-Instruct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sadness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enacted/expressive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high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0.70 .. 1.00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0.013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ungraded_provisional_thresholds</w:t>
            </w:r>
          </w:p>
        </w:tc>
      </w:tr>
      <w:tr>
        <w:tc>
          <w:tcPr>
            <w:tcW w:type="dxa" w:w="1217"/>
            <w:vAlign w:val="center"/>
          </w:tcPr>
          <w:p>
            <w:r>
              <w:rPr>
                <w:sz w:val="15"/>
              </w:rPr>
              <w:t>ang-obj-sta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SmolLM2-135M-Instruct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anger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objective/standard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neutral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-1.00 .. 0.20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0.071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ungraded_provisional_thresholds</w:t>
            </w:r>
          </w:p>
        </w:tc>
      </w:tr>
      <w:tr>
        <w:tc>
          <w:tcPr>
            <w:tcW w:type="dxa" w:w="1217"/>
            <w:vAlign w:val="center"/>
          </w:tcPr>
          <w:p>
            <w:r>
              <w:rPr>
                <w:sz w:val="15"/>
              </w:rPr>
              <w:t>ang-obj-exp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SmolLM2-135M-Instruct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anger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objective/expressive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neutral/moderate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0.20 .. 0.50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0.042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ungraded_provisional_thresholds</w:t>
            </w:r>
          </w:p>
        </w:tc>
      </w:tr>
      <w:tr>
        <w:tc>
          <w:tcPr>
            <w:tcW w:type="dxa" w:w="1217"/>
            <w:vAlign w:val="center"/>
          </w:tcPr>
          <w:p>
            <w:r>
              <w:rPr>
                <w:sz w:val="15"/>
              </w:rPr>
              <w:t>ang-sta-sta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SmolLM2-135M-Instruct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anger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stated/standard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moderate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0.50 .. 0.60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-0.000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ungraded_provisional_thresholds</w:t>
            </w:r>
          </w:p>
        </w:tc>
      </w:tr>
      <w:tr>
        <w:tc>
          <w:tcPr>
            <w:tcW w:type="dxa" w:w="1217"/>
            <w:vAlign w:val="center"/>
          </w:tcPr>
          <w:p>
            <w:r>
              <w:rPr>
                <w:sz w:val="15"/>
              </w:rPr>
              <w:t>ang-sta-exp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SmolLM2-135M-Instruct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anger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stated/expressive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moderate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0.60 .. 0.70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-0.027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ungraded_provisional_thresholds</w:t>
            </w:r>
          </w:p>
        </w:tc>
      </w:tr>
      <w:tr>
        <w:tc>
          <w:tcPr>
            <w:tcW w:type="dxa" w:w="1217"/>
            <w:vAlign w:val="center"/>
          </w:tcPr>
          <w:p>
            <w:r>
              <w:rPr>
                <w:sz w:val="15"/>
              </w:rPr>
              <w:t>ang-ena-sta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SmolLM2-135M-Instruct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anger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enacted/standard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moderate/high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0.70 .. 0.80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0.016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ungraded_provisional_thresholds</w:t>
            </w:r>
          </w:p>
        </w:tc>
      </w:tr>
      <w:tr>
        <w:tc>
          <w:tcPr>
            <w:tcW w:type="dxa" w:w="1217"/>
            <w:vAlign w:val="center"/>
          </w:tcPr>
          <w:p>
            <w:r>
              <w:rPr>
                <w:sz w:val="15"/>
              </w:rPr>
              <w:t>ang-ena-exp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SmolLM2-135M-Instruct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anger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enacted/expressive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high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0.70 .. 1.00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0.072</w:t>
            </w:r>
          </w:p>
        </w:tc>
        <w:tc>
          <w:tcPr>
            <w:tcW w:type="dxa" w:w="1217"/>
            <w:vAlign w:val="center"/>
          </w:tcPr>
          <w:p>
            <w:r>
              <w:rPr>
                <w:sz w:val="15"/>
              </w:rPr>
              <w:t>ungraded_provisional_thresholds</w:t>
            </w:r>
          </w:p>
        </w:tc>
      </w:tr>
    </w:tbl>
    <w:p/>
    <w:p>
      <w:pPr>
        <w:pStyle w:val="Heading2"/>
      </w:pPr>
      <w:r>
        <w:t>3.3 Test case analysis (statistics)</w:t>
      </w:r>
    </w:p>
    <w:p>
      <w:r>
        <w:t>Minimum classification coverage: 3 emotions x 3 abstraction categories x 2 diction categories = 18 test cases per model. If intensity were treated as an independent factor, exhaustive coverage would be 54, but that is not the source document’s current design.</w:t>
      </w:r>
    </w:p>
    <w:p>
      <w:r>
        <w:t>Executed records: 36. Scorable records: 36. Mean expected cosine: -0.0039.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67"/>
        <w:gridCol w:w="4867"/>
      </w:tblGrid>
      <w:tr>
        <w:tc>
          <w:tcPr>
            <w:tcW w:type="dxa" w:w="4867"/>
            <w:vAlign w:val="center"/>
          </w:tcPr>
          <w:p>
            <w:r>
              <w:rPr>
                <w:b/>
                <w:sz w:val="18"/>
              </w:rPr>
              <w:t>Result status</w:t>
            </w:r>
          </w:p>
        </w:tc>
        <w:tc>
          <w:tcPr>
            <w:tcW w:type="dxa" w:w="4867"/>
            <w:vAlign w:val="center"/>
          </w:tcPr>
          <w:p>
            <w:r>
              <w:rPr>
                <w:b/>
                <w:sz w:val="18"/>
              </w:rPr>
              <w:t>Count</w:t>
            </w:r>
          </w:p>
        </w:tc>
      </w:tr>
      <w:tr>
        <w:tc>
          <w:tcPr>
            <w:tcW w:type="dxa" w:w="4867"/>
            <w:vAlign w:val="center"/>
          </w:tcPr>
          <w:p>
            <w:r>
              <w:rPr>
                <w:sz w:val="17"/>
              </w:rPr>
              <w:t>ungraded_provisional_thresholds</w:t>
            </w:r>
          </w:p>
        </w:tc>
        <w:tc>
          <w:tcPr>
            <w:tcW w:type="dxa" w:w="4867"/>
            <w:vAlign w:val="center"/>
          </w:tcPr>
          <w:p>
            <w:r>
              <w:rPr>
                <w:sz w:val="17"/>
              </w:rPr>
              <w:t>36</w:t>
            </w:r>
          </w:p>
        </w:tc>
      </w:tr>
    </w:tbl>
    <w:p/>
    <w:p>
      <w:pPr>
        <w:pStyle w:val="Heading1"/>
      </w:pPr>
      <w:r>
        <w:t>Section 4 – AI Function Test Results and Test Criteria</w:t>
      </w:r>
    </w:p>
    <w:p>
      <w:pPr>
        <w:pStyle w:val="Heading2"/>
      </w:pPr>
      <w:r>
        <w:t>4.1 AI test model-based test results analysis</w:t>
      </w:r>
    </w:p>
    <w:p>
      <w:r>
        <w:t>The table above reports observed classifications and similarities. Results are model-specific, and should only be compared under matched prompt sets, sampling parameters, layer selection protocol, and quantization configuration.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7"/>
        <w:gridCol w:w="1947"/>
        <w:gridCol w:w="1947"/>
        <w:gridCol w:w="1947"/>
        <w:gridCol w:w="1947"/>
      </w:tblGrid>
      <w:tr>
        <w:tc>
          <w:tcPr>
            <w:tcW w:type="dxa" w:w="1947"/>
            <w:vAlign w:val="center"/>
          </w:tcPr>
          <w:p>
            <w:r>
              <w:rPr>
                <w:b/>
                <w:sz w:val="16"/>
              </w:rPr>
              <w:t>Model</w:t>
            </w:r>
          </w:p>
        </w:tc>
        <w:tc>
          <w:tcPr>
            <w:tcW w:type="dxa" w:w="1947"/>
            <w:vAlign w:val="center"/>
          </w:tcPr>
          <w:p>
            <w:r>
              <w:rPr>
                <w:b/>
                <w:sz w:val="16"/>
              </w:rPr>
              <w:t>Records</w:t>
            </w:r>
          </w:p>
        </w:tc>
        <w:tc>
          <w:tcPr>
            <w:tcW w:type="dxa" w:w="1947"/>
            <w:vAlign w:val="center"/>
          </w:tcPr>
          <w:p>
            <w:r>
              <w:rPr>
                <w:b/>
                <w:sz w:val="16"/>
              </w:rPr>
              <w:t>Graded pass</w:t>
            </w:r>
          </w:p>
        </w:tc>
        <w:tc>
          <w:tcPr>
            <w:tcW w:type="dxa" w:w="1947"/>
            <w:vAlign w:val="center"/>
          </w:tcPr>
          <w:p>
            <w:r>
              <w:rPr>
                <w:b/>
                <w:sz w:val="16"/>
              </w:rPr>
              <w:t>Fail</w:t>
            </w:r>
          </w:p>
        </w:tc>
        <w:tc>
          <w:tcPr>
            <w:tcW w:type="dxa" w:w="1947"/>
            <w:vAlign w:val="center"/>
          </w:tcPr>
          <w:p>
            <w:r>
              <w:rPr>
                <w:b/>
                <w:sz w:val="16"/>
              </w:rPr>
              <w:t>Ungraded/unscorable</w:t>
            </w:r>
          </w:p>
        </w:tc>
      </w:tr>
      <w:tr>
        <w:tc>
          <w:tcPr>
            <w:tcW w:type="dxa" w:w="1947"/>
            <w:vAlign w:val="center"/>
          </w:tcPr>
          <w:p>
            <w:r>
              <w:rPr>
                <w:sz w:val="15"/>
              </w:rPr>
              <w:t>Qwen/Qwen2.5-0.5B-Instruct</w:t>
            </w:r>
          </w:p>
        </w:tc>
        <w:tc>
          <w:tcPr>
            <w:tcW w:type="dxa" w:w="1947"/>
            <w:vAlign w:val="center"/>
          </w:tcPr>
          <w:p>
            <w:r>
              <w:rPr>
                <w:sz w:val="15"/>
              </w:rPr>
              <w:t>18</w:t>
            </w:r>
          </w:p>
        </w:tc>
        <w:tc>
          <w:tcPr>
            <w:tcW w:type="dxa" w:w="1947"/>
            <w:vAlign w:val="center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947"/>
            <w:vAlign w:val="center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947"/>
            <w:vAlign w:val="center"/>
          </w:tcPr>
          <w:p>
            <w:r>
              <w:rPr>
                <w:sz w:val="15"/>
              </w:rPr>
              <w:t>18</w:t>
            </w:r>
          </w:p>
        </w:tc>
      </w:tr>
      <w:tr>
        <w:tc>
          <w:tcPr>
            <w:tcW w:type="dxa" w:w="1947"/>
            <w:vAlign w:val="center"/>
          </w:tcPr>
          <w:p>
            <w:r>
              <w:rPr>
                <w:sz w:val="15"/>
              </w:rPr>
              <w:t>HuggingFaceTB/SmolLM2-135M-Instruct</w:t>
            </w:r>
          </w:p>
        </w:tc>
        <w:tc>
          <w:tcPr>
            <w:tcW w:type="dxa" w:w="1947"/>
            <w:vAlign w:val="center"/>
          </w:tcPr>
          <w:p>
            <w:r>
              <w:rPr>
                <w:sz w:val="15"/>
              </w:rPr>
              <w:t>18</w:t>
            </w:r>
          </w:p>
        </w:tc>
        <w:tc>
          <w:tcPr>
            <w:tcW w:type="dxa" w:w="1947"/>
            <w:vAlign w:val="center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947"/>
            <w:vAlign w:val="center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947"/>
            <w:vAlign w:val="center"/>
          </w:tcPr>
          <w:p>
            <w:r>
              <w:rPr>
                <w:sz w:val="15"/>
              </w:rPr>
              <w:t>18</w:t>
            </w:r>
          </w:p>
        </w:tc>
      </w:tr>
    </w:tbl>
    <w:p/>
    <w:p>
      <w:r>
        <w:t>Test complexity includes model loading and two hidden-state captures per case, plus contrastive training captures. Layer scanning multiplies capture and analysis cost; collect requested layers together where supported rather than reloading the model repeatedly.</w:t>
      </w:r>
    </w:p>
    <w:p>
      <w:pPr>
        <w:pStyle w:val="Heading2"/>
      </w:pPr>
      <w:r>
        <w:t>4.2 AI Function bug 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5"/>
        <w:gridCol w:w="3245"/>
        <w:gridCol w:w="3245"/>
      </w:tblGrid>
      <w:tr>
        <w:tc>
          <w:tcPr>
            <w:tcW w:type="dxa" w:w="3245"/>
            <w:vAlign w:val="center"/>
          </w:tcPr>
          <w:p>
            <w:r>
              <w:rPr>
                <w:b/>
                <w:sz w:val="16"/>
              </w:rPr>
              <w:t>ID</w:t>
            </w:r>
          </w:p>
        </w:tc>
        <w:tc>
          <w:tcPr>
            <w:tcW w:type="dxa" w:w="3245"/>
            <w:vAlign w:val="center"/>
          </w:tcPr>
          <w:p>
            <w:r>
              <w:rPr>
                <w:b/>
                <w:sz w:val="16"/>
              </w:rPr>
              <w:t>Issue / impact</w:t>
            </w:r>
          </w:p>
        </w:tc>
        <w:tc>
          <w:tcPr>
            <w:tcW w:type="dxa" w:w="3245"/>
            <w:vAlign w:val="center"/>
          </w:tcPr>
          <w:p>
            <w:r>
              <w:rPr>
                <w:b/>
                <w:sz w:val="16"/>
              </w:rPr>
              <w:t>Recommendation</w:t>
            </w:r>
          </w:p>
        </w:tc>
      </w:tr>
      <w:tr>
        <w:tc>
          <w:tcPr>
            <w:tcW w:type="dxa" w:w="3245"/>
            <w:vAlign w:val="center"/>
          </w:tcPr>
          <w:p>
            <w:r>
              <w:rPr>
                <w:sz w:val="15"/>
              </w:rPr>
              <w:t>REQ-01</w:t>
            </w:r>
          </w:p>
        </w:tc>
        <w:tc>
          <w:tcPr>
            <w:tcW w:type="dxa" w:w="3245"/>
            <w:vAlign w:val="center"/>
          </w:tcPr>
          <w:p>
            <w:r>
              <w:rPr>
                <w:sz w:val="15"/>
              </w:rPr>
              <w:t>Deliverable #2A pages 5–7 reverse lower/upper cosine bounds for five of six rows per emotion.</w:t>
            </w:r>
          </w:p>
        </w:tc>
        <w:tc>
          <w:tcPr>
            <w:tcW w:type="dxa" w:w="3245"/>
            <w:vAlign w:val="center"/>
          </w:tcPr>
          <w:p>
            <w:r>
              <w:rPr>
                <w:sz w:val="15"/>
              </w:rPr>
              <w:t>Obtain instructor approval for proposed ascending ranges before automated grading.</w:t>
            </w:r>
          </w:p>
        </w:tc>
      </w:tr>
      <w:tr>
        <w:tc>
          <w:tcPr>
            <w:tcW w:type="dxa" w:w="3245"/>
            <w:vAlign w:val="center"/>
          </w:tcPr>
          <w:p>
            <w:r>
              <w:rPr>
                <w:sz w:val="15"/>
              </w:rPr>
              <w:t>REQ-02</w:t>
            </w:r>
          </w:p>
        </w:tc>
        <w:tc>
          <w:tcPr>
            <w:tcW w:type="dxa" w:w="3245"/>
            <w:vAlign w:val="center"/>
          </w:tcPr>
          <w:p>
            <w:r>
              <w:rPr>
                <w:sz w:val="15"/>
              </w:rPr>
              <w:t>Neutral cases still list the target emotion as expected; no-match vs correct-label semantics are ambiguous.</w:t>
            </w:r>
          </w:p>
        </w:tc>
        <w:tc>
          <w:tcPr>
            <w:tcW w:type="dxa" w:w="3245"/>
            <w:vAlign w:val="center"/>
          </w:tcPr>
          <w:p>
            <w:r>
              <w:rPr>
                <w:sz w:val="15"/>
              </w:rPr>
              <w:t>Clarify whether neutral should classify as neutral or simply have low similarity.</w:t>
            </w:r>
          </w:p>
        </w:tc>
      </w:tr>
      <w:tr>
        <w:tc>
          <w:tcPr>
            <w:tcW w:type="dxa" w:w="3245"/>
            <w:vAlign w:val="center"/>
          </w:tcPr>
          <w:p>
            <w:r>
              <w:rPr>
                <w:sz w:val="15"/>
              </w:rPr>
              <w:t>REQ-03</w:t>
            </w:r>
          </w:p>
        </w:tc>
        <w:tc>
          <w:tcPr>
            <w:tcW w:type="dxa" w:w="3245"/>
            <w:vAlign w:val="center"/>
          </w:tcPr>
          <w:p>
            <w:r>
              <w:rPr>
                <w:sz w:val="15"/>
              </w:rPr>
              <w:t>Cosine thresholds and 0.9 close-match rule lack independent calibration.</w:t>
            </w:r>
          </w:p>
        </w:tc>
        <w:tc>
          <w:tcPr>
            <w:tcW w:type="dxa" w:w="3245"/>
            <w:vAlign w:val="center"/>
          </w:tcPr>
          <w:p>
            <w:r>
              <w:rPr>
                <w:sz w:val="15"/>
              </w:rPr>
              <w:t>Estimate thresholds from separate validation examples; reserve test split.</w:t>
            </w:r>
          </w:p>
        </w:tc>
      </w:tr>
      <w:tr>
        <w:tc>
          <w:tcPr>
            <w:tcW w:type="dxa" w:w="3245"/>
            <w:vAlign w:val="center"/>
          </w:tcPr>
          <w:p>
            <w:r>
              <w:rPr>
                <w:sz w:val="15"/>
              </w:rPr>
              <w:t>METH-01</w:t>
            </w:r>
          </w:p>
        </w:tc>
        <w:tc>
          <w:tcPr>
            <w:tcW w:type="dxa" w:w="3245"/>
            <w:vAlign w:val="center"/>
          </w:tcPr>
          <w:p>
            <w:r>
              <w:rPr>
                <w:sz w:val="15"/>
              </w:rPr>
              <w:t>Changing wording may move activations for reasons unrelated to emotional abstraction.</w:t>
            </w:r>
          </w:p>
        </w:tc>
        <w:tc>
          <w:tcPr>
            <w:tcW w:type="dxa" w:w="3245"/>
            <w:vAlign w:val="center"/>
          </w:tcPr>
          <w:p>
            <w:r>
              <w:rPr>
                <w:sz w:val="15"/>
              </w:rPr>
              <w:t>Add topic-matched negative controls and paraphrases.</w:t>
            </w:r>
          </w:p>
        </w:tc>
      </w:tr>
      <w:tr>
        <w:tc>
          <w:tcPr>
            <w:tcW w:type="dxa" w:w="3245"/>
            <w:vAlign w:val="center"/>
          </w:tcPr>
          <w:p>
            <w:r>
              <w:rPr>
                <w:sz w:val="15"/>
              </w:rPr>
              <w:t>METH-02</w:t>
            </w:r>
          </w:p>
        </w:tc>
        <w:tc>
          <w:tcPr>
            <w:tcW w:type="dxa" w:w="3245"/>
            <w:vAlign w:val="center"/>
          </w:tcPr>
          <w:p>
            <w:r>
              <w:rPr>
                <w:sz w:val="15"/>
              </w:rPr>
              <w:t>Near-zero activation differences have unstable cosine.</w:t>
            </w:r>
          </w:p>
        </w:tc>
        <w:tc>
          <w:tcPr>
            <w:tcW w:type="dxa" w:w="3245"/>
            <w:vAlign w:val="center"/>
          </w:tcPr>
          <w:p>
            <w:r>
              <w:rPr>
                <w:sz w:val="15"/>
              </w:rPr>
              <w:t>Mark unscorable; never substitute zero or silently pass.</w:t>
            </w:r>
          </w:p>
        </w:tc>
      </w:tr>
    </w:tbl>
    <w:p/>
    <w:p>
      <w:r>
        <w:t>No explicitly failed or unscorable runs were submitted. This is not evidence that the model has no errors: thresholds may still be unapproved.</w:t>
      </w:r>
    </w:p>
    <w:p>
      <w:pPr>
        <w:pStyle w:val="Heading2"/>
      </w:pPr>
      <w:r>
        <w:t>4.3 AI function test quality assessment</w:t>
      </w:r>
    </w:p>
    <w:p>
      <w:r>
        <w:t>Coverage quality: the 18-case classification matrix is complete when all rows execute for each selected model. Scientific validity requires independent baseline training, no prompt leakage, separate threshold calibration, repeated seeded runs, error/latency logging, and independent annotation of generated text or downstream behavior.</w:t>
      </w:r>
    </w:p>
    <w:p>
      <w:r>
        <w:t>Acceptance criteria: all 18 unique combinations represented; every empirical result traceable to model/checkpoint, precision, layer, prompt, reference and seed; no fabricated evidence; failures recorded; reviewed scoring thresholds; editable draw.io artifacts and reproducible CSV/JSON output.</w:t>
      </w:r>
    </w:p>
    <w:p>
      <w:r>
        <w:t>Limitations: an activation direction correlated with emotional language does not prove subjective experience or a uniquely identifiable emotion. The starter dataset is synthetic, small and English-language; conclusions remain exploratory.</w:t>
      </w:r>
    </w:p>
    <w:p>
      <w:r>
        <w:t>Source: CMPE 187 Group Deliverable #2A, pages 1–8 (provided). Diagram previews are generated from accompanying editable draw.io files; prompt wording in this suite is newly authored.</w:t>
      </w:r>
    </w:p>
    <w:p>
      <w:pPr>
        <w:pStyle w:val="Heading1"/>
      </w:pPr>
      <w:r>
        <w:t>Appendix Full Test Inputs and Expected Outputs</w:t>
      </w:r>
    </w:p>
    <w:p>
      <w:pPr>
        <w:pStyle w:val="Heading2"/>
      </w:pPr>
      <w:r>
        <w:t>hap-obj-sta happiness</w:t>
      </w:r>
    </w:p>
    <w:p>
      <w:r>
        <w:t>Input: A student received good results on an exam. Please respond in a neutral explanatory sentence.</w:t>
      </w:r>
    </w:p>
    <w:p>
      <w:r>
        <w:t>Neutral reference: A student received an update regarding their academic work. Please respond in a neutral explanatory sentence.</w:t>
      </w:r>
    </w:p>
    <w:p>
      <w:r>
        <w:t>Expected label: happiness. Intensity: neutral.</w:t>
      </w:r>
    </w:p>
    <w:p>
      <w:r>
        <w:t>Original source range: cos(theta) &lt;= 0.2. Proposed bounds remain unapproved; this case is ungraded until review.</w:t>
      </w:r>
    </w:p>
    <w:p>
      <w:pPr>
        <w:pStyle w:val="Heading2"/>
      </w:pPr>
      <w:r>
        <w:t>hap-obj-exp happiness</w:t>
      </w:r>
    </w:p>
    <w:p>
      <w:r>
        <w:t>Input: A student received good results on an exam. Wow! Describe the situation vividly!</w:t>
      </w:r>
    </w:p>
    <w:p>
      <w:r>
        <w:t>Neutral reference: A student received an update regarding their academic work. Wow! Describe the situation vividly!</w:t>
      </w:r>
    </w:p>
    <w:p>
      <w:r>
        <w:t>Expected label: happiness. Intensity: neutral/moderate.</w:t>
      </w:r>
    </w:p>
    <w:p>
      <w:r>
        <w:t>Original source range: 0.2 &gt;= cos(theta) &gt;= 0.5. Proposed bounds remain unapproved; this case is ungraded until review.</w:t>
      </w:r>
    </w:p>
    <w:p>
      <w:pPr>
        <w:pStyle w:val="Heading2"/>
      </w:pPr>
      <w:r>
        <w:t>hap-sta-sta happiness</w:t>
      </w:r>
    </w:p>
    <w:p>
      <w:r>
        <w:t>Input: The student says they feel happy about their results. Please respond in a neutral explanatory sentence.</w:t>
      </w:r>
    </w:p>
    <w:p>
      <w:r>
        <w:t>Neutral reference: A student received an update regarding their academic work. Please respond in a neutral explanatory sentence.</w:t>
      </w:r>
    </w:p>
    <w:p>
      <w:r>
        <w:t>Expected label: happiness. Intensity: moderate.</w:t>
      </w:r>
    </w:p>
    <w:p>
      <w:r>
        <w:t>Original source range: 0.5 &gt;= cos(theta) &gt;= 0.6. Proposed bounds remain unapproved; this case is ungraded until review.</w:t>
      </w:r>
    </w:p>
    <w:p>
      <w:pPr>
        <w:pStyle w:val="Heading2"/>
      </w:pPr>
      <w:r>
        <w:t>hap-sta-exp happiness</w:t>
      </w:r>
    </w:p>
    <w:p>
      <w:r>
        <w:t>Input: The student says they feel happy about their results. Wow! Describe the situation vividly!</w:t>
      </w:r>
    </w:p>
    <w:p>
      <w:r>
        <w:t>Neutral reference: A student received an update regarding their academic work. Wow! Describe the situation vividly!</w:t>
      </w:r>
    </w:p>
    <w:p>
      <w:r>
        <w:t>Expected label: happiness. Intensity: moderate.</w:t>
      </w:r>
    </w:p>
    <w:p>
      <w:r>
        <w:t>Original source range: 0.6 &gt;= cos(theta) &gt;= 0.7. Proposed bounds remain unapproved; this case is ungraded until review.</w:t>
      </w:r>
    </w:p>
    <w:p>
      <w:pPr>
        <w:pStyle w:val="Heading2"/>
      </w:pPr>
      <w:r>
        <w:t>hap-ena-sta happiness</w:t>
      </w:r>
    </w:p>
    <w:p>
      <w:r>
        <w:t>Input: The student smiles, cheers, and celebrates the results with friends. Please respond in a neutral explanatory sentence.</w:t>
      </w:r>
    </w:p>
    <w:p>
      <w:r>
        <w:t>Neutral reference: A student received an update regarding their academic work. Please respond in a neutral explanatory sentence.</w:t>
      </w:r>
    </w:p>
    <w:p>
      <w:r>
        <w:t>Expected label: happiness. Intensity: moderate/high.</w:t>
      </w:r>
    </w:p>
    <w:p>
      <w:r>
        <w:t>Original source range: 0.7 &gt;= cos(theta) &gt;= 0.8. Proposed bounds remain unapproved; this case is ungraded until review.</w:t>
      </w:r>
    </w:p>
    <w:p>
      <w:pPr>
        <w:pStyle w:val="Heading2"/>
      </w:pPr>
      <w:r>
        <w:t>hap-ena-exp happiness</w:t>
      </w:r>
    </w:p>
    <w:p>
      <w:r>
        <w:t>Input: The student smiles, cheers, and celebrates the results with friends. Wow! Describe the situation vividly!</w:t>
      </w:r>
    </w:p>
    <w:p>
      <w:r>
        <w:t>Neutral reference: A student received an update regarding their academic work. Wow! Describe the situation vividly!</w:t>
      </w:r>
    </w:p>
    <w:p>
      <w:r>
        <w:t>Expected label: happiness. Intensity: high.</w:t>
      </w:r>
    </w:p>
    <w:p>
      <w:r>
        <w:t>Original source range: 0.7 &gt;= cos(theta) &gt;= 1.0. Proposed bounds remain unapproved; this case is ungraded until review.</w:t>
      </w:r>
    </w:p>
    <w:p>
      <w:pPr>
        <w:pStyle w:val="Heading2"/>
      </w:pPr>
      <w:r>
        <w:t>sad-obj-sta sadness</w:t>
      </w:r>
    </w:p>
    <w:p>
      <w:r>
        <w:t>Input: A student received disappointing results on an exam. Please respond in a neutral explanatory sentence.</w:t>
      </w:r>
    </w:p>
    <w:p>
      <w:r>
        <w:t>Neutral reference: A student received an update regarding their academic work. Please respond in a neutral explanatory sentence.</w:t>
      </w:r>
    </w:p>
    <w:p>
      <w:r>
        <w:t>Expected label: sadness. Intensity: neutral.</w:t>
      </w:r>
    </w:p>
    <w:p>
      <w:r>
        <w:t>Original source range: cos(theta) &lt;= 0.2. Proposed bounds remain unapproved; this case is ungraded until review.</w:t>
      </w:r>
    </w:p>
    <w:p>
      <w:pPr>
        <w:pStyle w:val="Heading2"/>
      </w:pPr>
      <w:r>
        <w:t>sad-obj-exp sadness</w:t>
      </w:r>
    </w:p>
    <w:p>
      <w:r>
        <w:t>Input: A student received disappointing results on an exam. Wow! Describe the situation vividly!</w:t>
      </w:r>
    </w:p>
    <w:p>
      <w:r>
        <w:t>Neutral reference: A student received an update regarding their academic work. Wow! Describe the situation vividly!</w:t>
      </w:r>
    </w:p>
    <w:p>
      <w:r>
        <w:t>Expected label: sadness. Intensity: neutral/moderate.</w:t>
      </w:r>
    </w:p>
    <w:p>
      <w:r>
        <w:t>Original source range: 0.2 &gt;= cos(theta) &gt;= 0.5. Proposed bounds remain unapproved; this case is ungraded until review.</w:t>
      </w:r>
    </w:p>
    <w:p>
      <w:pPr>
        <w:pStyle w:val="Heading2"/>
      </w:pPr>
      <w:r>
        <w:t>sad-sta-sta sadness</w:t>
      </w:r>
    </w:p>
    <w:p>
      <w:r>
        <w:t>Input: The student says they feel sad about their results. Please respond in a neutral explanatory sentence.</w:t>
      </w:r>
    </w:p>
    <w:p>
      <w:r>
        <w:t>Neutral reference: A student received an update regarding their academic work. Please respond in a neutral explanatory sentence.</w:t>
      </w:r>
    </w:p>
    <w:p>
      <w:r>
        <w:t>Expected label: sadness. Intensity: moderate.</w:t>
      </w:r>
    </w:p>
    <w:p>
      <w:r>
        <w:t>Original source range: 0.5 &gt;= cos(theta) &gt;= 0.6. Proposed bounds remain unapproved; this case is ungraded until review.</w:t>
      </w:r>
    </w:p>
    <w:p>
      <w:pPr>
        <w:pStyle w:val="Heading2"/>
      </w:pPr>
      <w:r>
        <w:t>sad-sta-exp sadness</w:t>
      </w:r>
    </w:p>
    <w:p>
      <w:r>
        <w:t>Input: The student says they feel sad about their results. Wow! Describe the situation vividly!</w:t>
      </w:r>
    </w:p>
    <w:p>
      <w:r>
        <w:t>Neutral reference: A student received an update regarding their academic work. Wow! Describe the situation vividly!</w:t>
      </w:r>
    </w:p>
    <w:p>
      <w:r>
        <w:t>Expected label: sadness. Intensity: moderate.</w:t>
      </w:r>
    </w:p>
    <w:p>
      <w:r>
        <w:t>Original source range: 0.6 &gt;= cos(theta) &gt;= 0.7. Proposed bounds remain unapproved; this case is ungraded until review.</w:t>
      </w:r>
    </w:p>
    <w:p>
      <w:pPr>
        <w:pStyle w:val="Heading2"/>
      </w:pPr>
      <w:r>
        <w:t>sad-ena-sta sadness</w:t>
      </w:r>
    </w:p>
    <w:p>
      <w:r>
        <w:t>Input: The student tears up, lowers their head, and quietly withdraws after the results. Please respond in a neutral explanatory sentence.</w:t>
      </w:r>
    </w:p>
    <w:p>
      <w:r>
        <w:t>Neutral reference: A student received an update regarding their academic work. Please respond in a neutral explanatory sentence.</w:t>
      </w:r>
    </w:p>
    <w:p>
      <w:r>
        <w:t>Expected label: sadness. Intensity: moderate/high.</w:t>
      </w:r>
    </w:p>
    <w:p>
      <w:r>
        <w:t>Original source range: 0.7 &gt;= cos(theta) &gt;= 0.8. Proposed bounds remain unapproved; this case is ungraded until review.</w:t>
      </w:r>
    </w:p>
    <w:p>
      <w:pPr>
        <w:pStyle w:val="Heading2"/>
      </w:pPr>
      <w:r>
        <w:t>sad-ena-exp sadness</w:t>
      </w:r>
    </w:p>
    <w:p>
      <w:r>
        <w:t>Input: The student tears up, lowers their head, and quietly withdraws after the results. Wow! Describe the situation vividly!</w:t>
      </w:r>
    </w:p>
    <w:p>
      <w:r>
        <w:t>Neutral reference: A student received an update regarding their academic work. Wow! Describe the situation vividly!</w:t>
      </w:r>
    </w:p>
    <w:p>
      <w:r>
        <w:t>Expected label: sadness. Intensity: high.</w:t>
      </w:r>
    </w:p>
    <w:p>
      <w:r>
        <w:t>Original source range: 0.7 &gt;= cos(theta) &gt;= 1.0. Proposed bounds remain unapproved; this case is ungraded until review.</w:t>
      </w:r>
    </w:p>
    <w:p>
      <w:pPr>
        <w:pStyle w:val="Heading2"/>
      </w:pPr>
      <w:r>
        <w:t>ang-obj-sta anger</w:t>
      </w:r>
    </w:p>
    <w:p>
      <w:r>
        <w:t>Input: A student received an unfair grade after their work was misplaced. Please respond in a neutral explanatory sentence.</w:t>
      </w:r>
    </w:p>
    <w:p>
      <w:r>
        <w:t>Neutral reference: A student received an update regarding their academic work. Please respond in a neutral explanatory sentence.</w:t>
      </w:r>
    </w:p>
    <w:p>
      <w:r>
        <w:t>Expected label: anger. Intensity: neutral.</w:t>
      </w:r>
    </w:p>
    <w:p>
      <w:r>
        <w:t>Original source range: cos(theta) &lt;= 0.2. Proposed bounds remain unapproved; this case is ungraded until review.</w:t>
      </w:r>
    </w:p>
    <w:p>
      <w:pPr>
        <w:pStyle w:val="Heading2"/>
      </w:pPr>
      <w:r>
        <w:t>ang-obj-exp anger</w:t>
      </w:r>
    </w:p>
    <w:p>
      <w:r>
        <w:t>Input: A student received an unfair grade after their work was misplaced. Wow! Describe the situation vividly!</w:t>
      </w:r>
    </w:p>
    <w:p>
      <w:r>
        <w:t>Neutral reference: A student received an update regarding their academic work. Wow! Describe the situation vividly!</w:t>
      </w:r>
    </w:p>
    <w:p>
      <w:r>
        <w:t>Expected label: anger. Intensity: neutral/moderate.</w:t>
      </w:r>
    </w:p>
    <w:p>
      <w:r>
        <w:t>Original source range: 0.2 &gt;= cos(theta) &gt;= 0.5. Proposed bounds remain unapproved; this case is ungraded until review.</w:t>
      </w:r>
    </w:p>
    <w:p>
      <w:pPr>
        <w:pStyle w:val="Heading2"/>
      </w:pPr>
      <w:r>
        <w:t>ang-sta-sta anger</w:t>
      </w:r>
    </w:p>
    <w:p>
      <w:r>
        <w:t>Input: The student says they are angry about the unfair grade. Please respond in a neutral explanatory sentence.</w:t>
      </w:r>
    </w:p>
    <w:p>
      <w:r>
        <w:t>Neutral reference: A student received an update regarding their academic work. Please respond in a neutral explanatory sentence.</w:t>
      </w:r>
    </w:p>
    <w:p>
      <w:r>
        <w:t>Expected label: anger. Intensity: moderate.</w:t>
      </w:r>
    </w:p>
    <w:p>
      <w:r>
        <w:t>Original source range: 0.5 &gt;= cos(theta) &gt;= 0.6. Proposed bounds remain unapproved; this case is ungraded until review.</w:t>
      </w:r>
    </w:p>
    <w:p>
      <w:pPr>
        <w:pStyle w:val="Heading2"/>
      </w:pPr>
      <w:r>
        <w:t>ang-sta-exp anger</w:t>
      </w:r>
    </w:p>
    <w:p>
      <w:r>
        <w:t>Input: The student says they are angry about the unfair grade. Wow! Describe the situation vividly!</w:t>
      </w:r>
    </w:p>
    <w:p>
      <w:r>
        <w:t>Neutral reference: A student received an update regarding their academic work. Wow! Describe the situation vividly!</w:t>
      </w:r>
    </w:p>
    <w:p>
      <w:r>
        <w:t>Expected label: anger. Intensity: moderate.</w:t>
      </w:r>
    </w:p>
    <w:p>
      <w:r>
        <w:t>Original source range: 0.6 &gt;= cos(theta) &gt;= 0.7. Proposed bounds remain unapproved; this case is ungraded until review.</w:t>
      </w:r>
    </w:p>
    <w:p>
      <w:pPr>
        <w:pStyle w:val="Heading2"/>
      </w:pPr>
      <w:r>
        <w:t>ang-ena-sta anger</w:t>
      </w:r>
    </w:p>
    <w:p>
      <w:r>
        <w:t>Input: The student clenches their fists, raises their voice, and confronts the mistake. Please respond in a neutral explanatory sentence.</w:t>
      </w:r>
    </w:p>
    <w:p>
      <w:r>
        <w:t>Neutral reference: A student received an update regarding their academic work. Please respond in a neutral explanatory sentence.</w:t>
      </w:r>
    </w:p>
    <w:p>
      <w:r>
        <w:t>Expected label: anger. Intensity: moderate/high.</w:t>
      </w:r>
    </w:p>
    <w:p>
      <w:r>
        <w:t>Original source range: 0.7 &gt;= cos(theta) &gt;= 0.8. Proposed bounds remain unapproved; this case is ungraded until review.</w:t>
      </w:r>
    </w:p>
    <w:p>
      <w:pPr>
        <w:pStyle w:val="Heading2"/>
      </w:pPr>
      <w:r>
        <w:t>ang-ena-exp anger</w:t>
      </w:r>
    </w:p>
    <w:p>
      <w:r>
        <w:t>Input: The student clenches their fists, raises their voice, and confronts the mistake. Wow! Describe the situation vividly!</w:t>
      </w:r>
    </w:p>
    <w:p>
      <w:r>
        <w:t>Neutral reference: A student received an update regarding their academic work. Wow! Describe the situation vividly!</w:t>
      </w:r>
    </w:p>
    <w:p>
      <w:r>
        <w:t>Expected label: anger. Intensity: high.</w:t>
      </w:r>
    </w:p>
    <w:p>
      <w:r>
        <w:t>Original source range: 0.7 &gt;= cos(theta) &gt;= 1.0. Proposed bounds remain unapproved; this case is ungraded until review.</w:t>
      </w:r>
    </w:p>
    <w:sectPr w:rsidR="00FC693F" w:rsidRPr="0006063C" w:rsidSect="00034616">
      <w:pgSz w:w="12240" w:h="15840"/>
      <w:pgMar w:top="1224" w:right="1253" w:bottom="1152" w:left="125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