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750DEA">
      <w:pPr>
        <w:spacing w:line="880" w:lineRule="exact"/>
        <w:jc w:val="center"/>
        <w:rPr>
          <w:rFonts w:ascii="仿宋_GB2312" w:eastAsia="仿宋_GB2312"/>
          <w:sz w:val="32"/>
          <w:szCs w:val="32"/>
        </w:rPr>
      </w:pPr>
    </w:p>
    <w:p w14:paraId="71344260">
      <w:pPr>
        <w:spacing w:line="880" w:lineRule="exact"/>
        <w:jc w:val="center"/>
        <w:rPr>
          <w:rFonts w:ascii="仿宋_GB2312" w:eastAsia="仿宋_GB2312"/>
          <w:sz w:val="32"/>
          <w:szCs w:val="32"/>
        </w:rPr>
      </w:pPr>
      <w:r>
        <w:rPr>
          <w:rFonts w:hint="eastAsia" w:ascii="仿宋_GB2312" w:eastAsia="仿宋_GB2312"/>
          <w:sz w:val="32"/>
          <w:szCs w:val="32"/>
        </w:rPr>
        <w:t>津财大教字[202</w:t>
      </w:r>
      <w:r>
        <w:rPr>
          <w:rFonts w:hint="eastAsia" w:ascii="仿宋_GB2312" w:eastAsia="仿宋_GB2312"/>
          <w:sz w:val="32"/>
          <w:szCs w:val="32"/>
          <w:lang w:val="en-US" w:eastAsia="zh-CN"/>
        </w:rPr>
        <w:t>5</w:t>
      </w:r>
      <w:r>
        <w:rPr>
          <w:rFonts w:hint="eastAsia" w:ascii="仿宋_GB2312" w:eastAsia="仿宋_GB2312"/>
          <w:sz w:val="32"/>
          <w:szCs w:val="32"/>
        </w:rPr>
        <w:t>]</w:t>
      </w:r>
      <w:r>
        <w:rPr>
          <w:rFonts w:hint="eastAsia" w:ascii="仿宋_GB2312" w:eastAsia="仿宋_GB2312"/>
          <w:sz w:val="32"/>
          <w:szCs w:val="32"/>
          <w:lang w:val="en-US" w:eastAsia="zh-CN"/>
        </w:rPr>
        <w:t>71</w:t>
      </w:r>
      <w:r>
        <w:rPr>
          <w:rFonts w:hint="eastAsia" w:ascii="仿宋_GB2312" w:eastAsia="仿宋_GB2312"/>
          <w:sz w:val="32"/>
          <w:szCs w:val="32"/>
        </w:rPr>
        <w:t>号</w:t>
      </w:r>
    </w:p>
    <w:p w14:paraId="2ED9853D">
      <w:pPr>
        <w:jc w:val="center"/>
        <w:rPr>
          <w:rFonts w:ascii="黑体" w:hAnsi="黑体" w:eastAsia="黑体"/>
          <w:b/>
          <w:sz w:val="32"/>
          <w:szCs w:val="32"/>
        </w:rPr>
      </w:pPr>
      <w:r>
        <w:rPr>
          <w:rFonts w:hint="eastAsia" w:ascii="黑体" w:hAnsi="黑体" w:eastAsia="黑体"/>
          <w:b/>
          <w:sz w:val="32"/>
          <w:szCs w:val="32"/>
        </w:rPr>
        <w:t>关于做好202</w:t>
      </w:r>
      <w:r>
        <w:rPr>
          <w:rFonts w:hint="eastAsia" w:ascii="黑体" w:hAnsi="黑体" w:eastAsia="黑体"/>
          <w:b/>
          <w:sz w:val="32"/>
          <w:szCs w:val="32"/>
          <w:lang w:val="en-US" w:eastAsia="zh-CN"/>
        </w:rPr>
        <w:t>6</w:t>
      </w:r>
      <w:r>
        <w:rPr>
          <w:rFonts w:hint="eastAsia" w:ascii="黑体" w:hAnsi="黑体" w:eastAsia="黑体"/>
          <w:b/>
          <w:sz w:val="32"/>
          <w:szCs w:val="32"/>
        </w:rPr>
        <w:t>届本科毕业论文（设计）工作的通知</w:t>
      </w:r>
    </w:p>
    <w:p w14:paraId="219B07C7">
      <w:pPr>
        <w:spacing w:line="600" w:lineRule="exact"/>
        <w:rPr>
          <w:rFonts w:ascii="仿宋" w:hAnsi="仿宋" w:eastAsia="仿宋"/>
          <w:sz w:val="28"/>
          <w:szCs w:val="28"/>
        </w:rPr>
      </w:pPr>
    </w:p>
    <w:p w14:paraId="77583E3A">
      <w:pPr>
        <w:keepNext w:val="0"/>
        <w:keepLines w:val="0"/>
        <w:pageBreakBefore w:val="0"/>
        <w:widowControl w:val="0"/>
        <w:kinsoku/>
        <w:wordWrap/>
        <w:overflowPunct/>
        <w:topLinePunct w:val="0"/>
        <w:autoSpaceDE/>
        <w:autoSpaceDN/>
        <w:bidi w:val="0"/>
        <w:adjustRightInd/>
        <w:snapToGrid/>
        <w:spacing w:line="600" w:lineRule="exact"/>
        <w:textAlignment w:val="auto"/>
        <w:rPr>
          <w:rFonts w:ascii="仿宋" w:hAnsi="仿宋" w:eastAsia="仿宋"/>
          <w:sz w:val="32"/>
          <w:szCs w:val="32"/>
        </w:rPr>
      </w:pPr>
      <w:r>
        <w:rPr>
          <w:rFonts w:hint="eastAsia" w:ascii="仿宋" w:hAnsi="仿宋" w:eastAsia="仿宋"/>
          <w:sz w:val="32"/>
          <w:szCs w:val="32"/>
        </w:rPr>
        <w:t>各</w:t>
      </w:r>
      <w:r>
        <w:rPr>
          <w:rFonts w:hint="eastAsia" w:ascii="仿宋" w:hAnsi="仿宋" w:eastAsia="仿宋"/>
          <w:sz w:val="32"/>
          <w:szCs w:val="32"/>
          <w:lang w:val="en-US" w:eastAsia="zh-CN"/>
        </w:rPr>
        <w:t>教学单位</w:t>
      </w:r>
      <w:r>
        <w:rPr>
          <w:rFonts w:hint="eastAsia" w:ascii="仿宋" w:hAnsi="仿宋" w:eastAsia="仿宋"/>
          <w:sz w:val="32"/>
          <w:szCs w:val="32"/>
        </w:rPr>
        <w:t>：</w:t>
      </w:r>
    </w:p>
    <w:p w14:paraId="3E5F4D09">
      <w:pPr>
        <w:keepNext w:val="0"/>
        <w:keepLines w:val="0"/>
        <w:pageBreakBefore w:val="0"/>
        <w:widowControl w:val="0"/>
        <w:kinsoku/>
        <w:wordWrap/>
        <w:overflowPunct/>
        <w:topLinePunct w:val="0"/>
        <w:autoSpaceDE/>
        <w:autoSpaceDN/>
        <w:bidi w:val="0"/>
        <w:adjustRightInd/>
        <w:snapToGrid/>
        <w:textAlignment w:val="auto"/>
        <w:rPr>
          <w:rFonts w:ascii="仿宋" w:hAnsi="仿宋" w:eastAsia="仿宋"/>
          <w:color w:val="000000"/>
          <w:sz w:val="32"/>
          <w:szCs w:val="32"/>
        </w:rPr>
      </w:pPr>
      <w:r>
        <w:rPr>
          <w:rFonts w:hint="eastAsia" w:ascii="仿宋" w:hAnsi="仿宋" w:eastAsia="仿宋"/>
          <w:sz w:val="32"/>
          <w:szCs w:val="32"/>
        </w:rPr>
        <w:t xml:space="preserve">     </w:t>
      </w:r>
      <w:r>
        <w:rPr>
          <w:rFonts w:hint="eastAsia" w:ascii="仿宋" w:hAnsi="仿宋" w:eastAsia="仿宋"/>
          <w:color w:val="000000"/>
          <w:sz w:val="32"/>
          <w:szCs w:val="32"/>
        </w:rPr>
        <w:t>为</w:t>
      </w:r>
      <w:r>
        <w:rPr>
          <w:rFonts w:hint="eastAsia" w:ascii="仿宋" w:hAnsi="仿宋" w:eastAsia="仿宋"/>
          <w:color w:val="000000"/>
          <w:sz w:val="32"/>
          <w:szCs w:val="32"/>
          <w:lang w:val="en-US" w:eastAsia="zh-CN"/>
        </w:rPr>
        <w:t>切实贯彻新财经建设工程赋能提质行动，</w:t>
      </w:r>
      <w:r>
        <w:rPr>
          <w:rFonts w:hint="eastAsia" w:ascii="仿宋" w:hAnsi="仿宋" w:eastAsia="仿宋"/>
          <w:color w:val="000000"/>
          <w:sz w:val="32"/>
          <w:szCs w:val="32"/>
        </w:rPr>
        <w:t>积极服务高素质应用型人才培养</w:t>
      </w:r>
      <w:r>
        <w:rPr>
          <w:rFonts w:hint="eastAsia" w:ascii="仿宋" w:hAnsi="仿宋" w:eastAsia="仿宋"/>
          <w:color w:val="000000"/>
          <w:sz w:val="32"/>
          <w:szCs w:val="32"/>
          <w:lang w:eastAsia="zh-CN"/>
        </w:rPr>
        <w:t>，</w:t>
      </w:r>
      <w:r>
        <w:rPr>
          <w:rFonts w:hint="eastAsia" w:ascii="仿宋" w:hAnsi="仿宋" w:eastAsia="仿宋"/>
          <w:color w:val="000000"/>
          <w:sz w:val="32"/>
          <w:szCs w:val="32"/>
        </w:rPr>
        <w:t>切实加强本科毕业论文（设计）质量管理，进一步规范202</w:t>
      </w:r>
      <w:r>
        <w:rPr>
          <w:rFonts w:hint="eastAsia" w:ascii="仿宋" w:hAnsi="仿宋" w:eastAsia="仿宋"/>
          <w:color w:val="000000"/>
          <w:sz w:val="32"/>
          <w:szCs w:val="32"/>
          <w:lang w:val="en-US" w:eastAsia="zh-CN"/>
        </w:rPr>
        <w:t>6</w:t>
      </w:r>
      <w:r>
        <w:rPr>
          <w:rFonts w:hint="eastAsia" w:ascii="仿宋" w:hAnsi="仿宋" w:eastAsia="仿宋"/>
          <w:color w:val="000000"/>
          <w:sz w:val="32"/>
          <w:szCs w:val="32"/>
        </w:rPr>
        <w:t>届本科毕业论文（设计）工作流程，现将有关事项通知如下：</w:t>
      </w:r>
    </w:p>
    <w:p w14:paraId="1BEF134C">
      <w:pPr>
        <w:keepNext w:val="0"/>
        <w:keepLines w:val="0"/>
        <w:pageBreakBefore w:val="0"/>
        <w:widowControl w:val="0"/>
        <w:kinsoku/>
        <w:wordWrap/>
        <w:overflowPunct/>
        <w:topLinePunct w:val="0"/>
        <w:autoSpaceDE/>
        <w:autoSpaceDN/>
        <w:bidi w:val="0"/>
        <w:adjustRightInd/>
        <w:snapToGrid/>
        <w:ind w:firstLine="643" w:firstLineChars="200"/>
        <w:textAlignment w:val="auto"/>
        <w:rPr>
          <w:rFonts w:hint="default" w:ascii="仿宋" w:hAnsi="仿宋" w:eastAsia="仿宋"/>
          <w:b/>
          <w:bCs/>
          <w:color w:val="000000"/>
          <w:sz w:val="32"/>
          <w:szCs w:val="32"/>
          <w:lang w:val="en-US" w:eastAsia="zh-CN"/>
        </w:rPr>
      </w:pPr>
      <w:r>
        <w:rPr>
          <w:rFonts w:hint="eastAsia" w:ascii="仿宋" w:hAnsi="仿宋" w:eastAsia="仿宋"/>
          <w:b/>
          <w:bCs/>
          <w:color w:val="000000"/>
          <w:sz w:val="32"/>
          <w:szCs w:val="32"/>
        </w:rPr>
        <w:t>一、</w:t>
      </w:r>
      <w:r>
        <w:rPr>
          <w:rFonts w:hint="eastAsia" w:ascii="仿宋" w:hAnsi="仿宋" w:eastAsia="仿宋"/>
          <w:b/>
          <w:bCs/>
          <w:color w:val="000000"/>
          <w:sz w:val="32"/>
          <w:szCs w:val="32"/>
          <w:lang w:val="en-US" w:eastAsia="zh-CN"/>
        </w:rPr>
        <w:t>毕业论文（设计）工作准备</w:t>
      </w:r>
    </w:p>
    <w:p w14:paraId="32ED3533">
      <w:pPr>
        <w:keepNext w:val="0"/>
        <w:keepLines w:val="0"/>
        <w:pageBreakBefore w:val="0"/>
        <w:widowControl w:val="0"/>
        <w:kinsoku/>
        <w:wordWrap/>
        <w:overflowPunct/>
        <w:topLinePunct w:val="0"/>
        <w:autoSpaceDE/>
        <w:autoSpaceDN/>
        <w:bidi w:val="0"/>
        <w:adjustRightInd/>
        <w:snapToGrid/>
        <w:ind w:firstLine="640" w:firstLineChars="200"/>
        <w:textAlignment w:val="auto"/>
        <w:rPr>
          <w:rFonts w:ascii="仿宋" w:hAnsi="仿宋" w:eastAsia="仿宋"/>
          <w:color w:val="000000"/>
          <w:sz w:val="32"/>
          <w:szCs w:val="32"/>
        </w:rPr>
      </w:pPr>
      <w:r>
        <w:rPr>
          <w:rFonts w:hint="eastAsia" w:ascii="仿宋" w:hAnsi="仿宋" w:eastAsia="仿宋"/>
          <w:color w:val="000000"/>
          <w:sz w:val="32"/>
          <w:szCs w:val="32"/>
        </w:rPr>
        <w:t>202</w:t>
      </w:r>
      <w:r>
        <w:rPr>
          <w:rFonts w:hint="eastAsia" w:ascii="仿宋" w:hAnsi="仿宋" w:eastAsia="仿宋"/>
          <w:color w:val="000000"/>
          <w:sz w:val="32"/>
          <w:szCs w:val="32"/>
          <w:lang w:val="en-US" w:eastAsia="zh-CN"/>
        </w:rPr>
        <w:t>6</w:t>
      </w:r>
      <w:r>
        <w:rPr>
          <w:rFonts w:hint="eastAsia" w:ascii="仿宋" w:hAnsi="仿宋" w:eastAsia="仿宋"/>
          <w:color w:val="000000"/>
          <w:sz w:val="32"/>
          <w:szCs w:val="32"/>
        </w:rPr>
        <w:t>届本科生毕业论文（设计）工作</w:t>
      </w:r>
      <w:r>
        <w:rPr>
          <w:rFonts w:hint="eastAsia" w:ascii="仿宋" w:hAnsi="仿宋" w:eastAsia="仿宋"/>
          <w:b/>
          <w:color w:val="000000"/>
          <w:sz w:val="32"/>
          <w:szCs w:val="32"/>
        </w:rPr>
        <w:t>全流程通过CNKI本科毕业论文管理系统操作完成，</w:t>
      </w:r>
      <w:r>
        <w:rPr>
          <w:rFonts w:hint="eastAsia" w:ascii="仿宋" w:hAnsi="仿宋" w:eastAsia="仿宋"/>
          <w:color w:val="000000"/>
          <w:sz w:val="32"/>
          <w:szCs w:val="32"/>
        </w:rPr>
        <w:t>工作流程各环节对应的纸介质资料全部可从系统中导出。</w:t>
      </w:r>
    </w:p>
    <w:p w14:paraId="49DCF49E">
      <w:pPr>
        <w:keepNext w:val="0"/>
        <w:keepLines w:val="0"/>
        <w:pageBreakBefore w:val="0"/>
        <w:widowControl w:val="0"/>
        <w:kinsoku/>
        <w:wordWrap/>
        <w:overflowPunct/>
        <w:topLinePunct w:val="0"/>
        <w:autoSpaceDE/>
        <w:autoSpaceDN/>
        <w:bidi w:val="0"/>
        <w:adjustRightInd/>
        <w:snapToGrid/>
        <w:ind w:firstLine="640" w:firstLineChars="200"/>
        <w:textAlignment w:val="auto"/>
        <w:rPr>
          <w:rFonts w:ascii="仿宋" w:hAnsi="仿宋" w:eastAsia="仿宋"/>
          <w:color w:val="000000"/>
          <w:sz w:val="32"/>
          <w:szCs w:val="32"/>
        </w:rPr>
      </w:pPr>
      <w:r>
        <w:rPr>
          <w:rFonts w:hint="eastAsia" w:ascii="仿宋" w:hAnsi="仿宋" w:eastAsia="仿宋"/>
          <w:color w:val="000000"/>
          <w:sz w:val="32"/>
          <w:szCs w:val="32"/>
        </w:rPr>
        <w:t>请</w:t>
      </w:r>
      <w:r>
        <w:rPr>
          <w:rFonts w:hint="eastAsia" w:ascii="仿宋" w:hAnsi="仿宋" w:eastAsia="仿宋"/>
          <w:b/>
          <w:color w:val="000000"/>
          <w:sz w:val="32"/>
          <w:szCs w:val="32"/>
        </w:rPr>
        <w:t>各教学单位于202</w:t>
      </w:r>
      <w:r>
        <w:rPr>
          <w:rFonts w:hint="eastAsia" w:ascii="仿宋" w:hAnsi="仿宋" w:eastAsia="仿宋"/>
          <w:b/>
          <w:color w:val="000000"/>
          <w:sz w:val="32"/>
          <w:szCs w:val="32"/>
          <w:lang w:val="en-US" w:eastAsia="zh-CN"/>
        </w:rPr>
        <w:t>5</w:t>
      </w:r>
      <w:r>
        <w:rPr>
          <w:rFonts w:hint="eastAsia" w:ascii="仿宋" w:hAnsi="仿宋" w:eastAsia="仿宋"/>
          <w:b/>
          <w:color w:val="000000"/>
          <w:sz w:val="32"/>
          <w:szCs w:val="32"/>
        </w:rPr>
        <w:t>年</w:t>
      </w:r>
      <w:r>
        <w:rPr>
          <w:rFonts w:hint="eastAsia" w:ascii="仿宋" w:hAnsi="仿宋" w:eastAsia="仿宋"/>
          <w:b/>
          <w:color w:val="000000"/>
          <w:sz w:val="32"/>
          <w:szCs w:val="32"/>
          <w:lang w:val="en-US" w:eastAsia="zh-CN"/>
        </w:rPr>
        <w:t>9</w:t>
      </w:r>
      <w:r>
        <w:rPr>
          <w:rFonts w:hint="eastAsia" w:ascii="仿宋" w:hAnsi="仿宋" w:eastAsia="仿宋"/>
          <w:b/>
          <w:color w:val="000000"/>
          <w:sz w:val="32"/>
          <w:szCs w:val="32"/>
        </w:rPr>
        <w:t>月</w:t>
      </w:r>
      <w:r>
        <w:rPr>
          <w:rFonts w:hint="eastAsia" w:ascii="仿宋" w:hAnsi="仿宋" w:eastAsia="仿宋"/>
          <w:b/>
          <w:color w:val="000000"/>
          <w:sz w:val="32"/>
          <w:szCs w:val="32"/>
          <w:lang w:val="en-US" w:eastAsia="zh-CN"/>
        </w:rPr>
        <w:t>30</w:t>
      </w:r>
      <w:r>
        <w:rPr>
          <w:rFonts w:hint="eastAsia" w:ascii="仿宋" w:hAnsi="仿宋" w:eastAsia="仿宋"/>
          <w:b/>
          <w:color w:val="000000"/>
          <w:sz w:val="32"/>
          <w:szCs w:val="32"/>
        </w:rPr>
        <w:t>日</w:t>
      </w:r>
      <w:r>
        <w:rPr>
          <w:rFonts w:hint="eastAsia" w:ascii="仿宋" w:hAnsi="仿宋" w:eastAsia="仿宋"/>
          <w:b/>
          <w:color w:val="000000"/>
          <w:sz w:val="32"/>
          <w:szCs w:val="32"/>
          <w:lang w:eastAsia="zh-CN"/>
        </w:rPr>
        <w:t>（</w:t>
      </w:r>
      <w:r>
        <w:rPr>
          <w:rFonts w:hint="eastAsia" w:ascii="仿宋" w:hAnsi="仿宋" w:eastAsia="仿宋"/>
          <w:b/>
          <w:color w:val="000000"/>
          <w:sz w:val="32"/>
          <w:szCs w:val="32"/>
          <w:lang w:val="en-US" w:eastAsia="zh-CN"/>
        </w:rPr>
        <w:t>周二</w:t>
      </w:r>
      <w:r>
        <w:rPr>
          <w:rFonts w:hint="eastAsia" w:ascii="仿宋" w:hAnsi="仿宋" w:eastAsia="仿宋"/>
          <w:b/>
          <w:color w:val="000000"/>
          <w:sz w:val="32"/>
          <w:szCs w:val="32"/>
          <w:lang w:eastAsia="zh-CN"/>
        </w:rPr>
        <w:t>）</w:t>
      </w:r>
      <w:r>
        <w:rPr>
          <w:rFonts w:hint="eastAsia" w:ascii="仿宋" w:hAnsi="仿宋" w:eastAsia="仿宋"/>
          <w:b/>
          <w:color w:val="000000"/>
          <w:sz w:val="32"/>
          <w:szCs w:val="32"/>
        </w:rPr>
        <w:t>前将</w:t>
      </w:r>
      <w:r>
        <w:rPr>
          <w:rFonts w:hint="eastAsia" w:ascii="仿宋" w:hAnsi="仿宋" w:eastAsia="仿宋"/>
          <w:color w:val="000000"/>
          <w:sz w:val="32"/>
          <w:szCs w:val="32"/>
        </w:rPr>
        <w:t>本部门需要在CNKI毕业论文管理系统中完成全流程工作的</w:t>
      </w:r>
      <w:r>
        <w:rPr>
          <w:rFonts w:hint="eastAsia" w:ascii="仿宋" w:hAnsi="仿宋" w:eastAsia="仿宋"/>
          <w:b/>
          <w:color w:val="000000"/>
          <w:sz w:val="32"/>
          <w:szCs w:val="32"/>
        </w:rPr>
        <w:t>202</w:t>
      </w:r>
      <w:r>
        <w:rPr>
          <w:rFonts w:hint="eastAsia" w:ascii="仿宋" w:hAnsi="仿宋" w:eastAsia="仿宋"/>
          <w:b/>
          <w:color w:val="000000"/>
          <w:sz w:val="32"/>
          <w:szCs w:val="32"/>
          <w:lang w:val="en-US" w:eastAsia="zh-CN"/>
        </w:rPr>
        <w:t>6</w:t>
      </w:r>
      <w:bookmarkStart w:id="0" w:name="_GoBack"/>
      <w:bookmarkEnd w:id="0"/>
      <w:r>
        <w:rPr>
          <w:rFonts w:hint="eastAsia" w:ascii="仿宋" w:hAnsi="仿宋" w:eastAsia="仿宋"/>
          <w:b/>
          <w:color w:val="000000"/>
          <w:sz w:val="32"/>
          <w:szCs w:val="32"/>
        </w:rPr>
        <w:t>届本科毕业生信息</w:t>
      </w:r>
      <w:r>
        <w:rPr>
          <w:rFonts w:hint="eastAsia" w:ascii="仿宋" w:hAnsi="仿宋" w:eastAsia="仿宋"/>
          <w:b/>
          <w:color w:val="000000"/>
          <w:sz w:val="32"/>
          <w:szCs w:val="32"/>
          <w:lang w:eastAsia="zh-CN"/>
        </w:rPr>
        <w:t>，</w:t>
      </w:r>
      <w:r>
        <w:rPr>
          <w:rFonts w:hint="eastAsia" w:ascii="仿宋" w:hAnsi="仿宋" w:eastAsia="仿宋"/>
          <w:b/>
          <w:color w:val="000000"/>
          <w:sz w:val="32"/>
          <w:szCs w:val="32"/>
          <w:lang w:val="en-US" w:eastAsia="zh-CN"/>
        </w:rPr>
        <w:t>尤其需填全所属班级信息、</w:t>
      </w:r>
      <w:r>
        <w:rPr>
          <w:rFonts w:hint="eastAsia" w:ascii="仿宋" w:hAnsi="仿宋" w:eastAsia="仿宋"/>
          <w:b/>
          <w:color w:val="000000"/>
          <w:sz w:val="32"/>
          <w:szCs w:val="32"/>
        </w:rPr>
        <w:t>指导教师信息按</w:t>
      </w:r>
      <w:r>
        <w:rPr>
          <w:rFonts w:hint="eastAsia" w:ascii="仿宋" w:hAnsi="仿宋" w:eastAsia="仿宋"/>
          <w:b/>
          <w:color w:val="000000"/>
          <w:sz w:val="32"/>
          <w:szCs w:val="32"/>
          <w:lang w:val="en-US" w:eastAsia="zh-CN"/>
        </w:rPr>
        <w:t>系统提供的</w:t>
      </w:r>
      <w:r>
        <w:rPr>
          <w:rFonts w:hint="eastAsia" w:ascii="仿宋" w:hAnsi="仿宋" w:eastAsia="仿宋"/>
          <w:b/>
          <w:color w:val="000000"/>
          <w:sz w:val="32"/>
          <w:szCs w:val="32"/>
        </w:rPr>
        <w:t>模板导入CNKI本科毕业论文管理系统。</w:t>
      </w:r>
      <w:r>
        <w:rPr>
          <w:rFonts w:hint="eastAsia" w:ascii="仿宋" w:hAnsi="仿宋" w:eastAsia="仿宋"/>
          <w:color w:val="000000"/>
          <w:sz w:val="32"/>
          <w:szCs w:val="32"/>
        </w:rPr>
        <w:t>同时，将202</w:t>
      </w:r>
      <w:r>
        <w:rPr>
          <w:rFonts w:hint="eastAsia" w:ascii="仿宋" w:hAnsi="仿宋" w:eastAsia="仿宋"/>
          <w:color w:val="000000"/>
          <w:sz w:val="32"/>
          <w:szCs w:val="32"/>
          <w:lang w:val="en-US" w:eastAsia="zh-CN"/>
        </w:rPr>
        <w:t>4</w:t>
      </w:r>
      <w:r>
        <w:rPr>
          <w:rFonts w:hint="eastAsia" w:ascii="仿宋" w:hAnsi="仿宋" w:eastAsia="仿宋"/>
          <w:color w:val="000000"/>
          <w:sz w:val="32"/>
          <w:szCs w:val="32"/>
        </w:rPr>
        <w:t>届、202</w:t>
      </w:r>
      <w:r>
        <w:rPr>
          <w:rFonts w:hint="eastAsia" w:ascii="仿宋" w:hAnsi="仿宋" w:eastAsia="仿宋"/>
          <w:color w:val="000000"/>
          <w:sz w:val="32"/>
          <w:szCs w:val="32"/>
          <w:lang w:val="en-US" w:eastAsia="zh-CN"/>
        </w:rPr>
        <w:t>5</w:t>
      </w:r>
      <w:r>
        <w:rPr>
          <w:rFonts w:hint="eastAsia" w:ascii="仿宋" w:hAnsi="仿宋" w:eastAsia="仿宋"/>
          <w:color w:val="000000"/>
          <w:sz w:val="32"/>
          <w:szCs w:val="32"/>
        </w:rPr>
        <w:t>届未完成毕业论文工作的学生信息同时</w:t>
      </w:r>
      <w:r>
        <w:rPr>
          <w:rFonts w:hint="eastAsia" w:ascii="仿宋" w:hAnsi="仿宋" w:eastAsia="仿宋"/>
          <w:color w:val="000000"/>
          <w:sz w:val="32"/>
          <w:szCs w:val="32"/>
          <w:lang w:val="en-US" w:eastAsia="zh-CN"/>
        </w:rPr>
        <w:t>迁移学年信息</w:t>
      </w:r>
      <w:r>
        <w:rPr>
          <w:rFonts w:hint="eastAsia" w:ascii="仿宋" w:hAnsi="仿宋" w:eastAsia="仿宋"/>
          <w:color w:val="000000"/>
          <w:sz w:val="32"/>
          <w:szCs w:val="32"/>
        </w:rPr>
        <w:t>，</w:t>
      </w:r>
      <w:r>
        <w:rPr>
          <w:rFonts w:hint="eastAsia" w:ascii="仿宋" w:hAnsi="仿宋" w:eastAsia="仿宋"/>
          <w:b/>
          <w:color w:val="000000"/>
          <w:sz w:val="32"/>
          <w:szCs w:val="32"/>
        </w:rPr>
        <w:t>列入202</w:t>
      </w:r>
      <w:r>
        <w:rPr>
          <w:rFonts w:hint="eastAsia" w:ascii="仿宋" w:hAnsi="仿宋" w:eastAsia="仿宋"/>
          <w:b/>
          <w:color w:val="000000"/>
          <w:sz w:val="32"/>
          <w:szCs w:val="32"/>
          <w:lang w:val="en-US" w:eastAsia="zh-CN"/>
        </w:rPr>
        <w:t>6</w:t>
      </w:r>
      <w:r>
        <w:rPr>
          <w:rFonts w:hint="eastAsia" w:ascii="仿宋" w:hAnsi="仿宋" w:eastAsia="仿宋"/>
          <w:b/>
          <w:color w:val="000000"/>
          <w:sz w:val="32"/>
          <w:szCs w:val="32"/>
        </w:rPr>
        <w:t>届统一管理</w:t>
      </w:r>
      <w:r>
        <w:rPr>
          <w:rFonts w:hint="eastAsia" w:ascii="仿宋" w:hAnsi="仿宋" w:eastAsia="仿宋"/>
          <w:color w:val="000000"/>
          <w:sz w:val="32"/>
          <w:szCs w:val="32"/>
        </w:rPr>
        <w:t>，并安排专人通知到学生本人按规定时间完成毕业论文工作。</w:t>
      </w:r>
    </w:p>
    <w:p w14:paraId="08DE2EAD">
      <w:pPr>
        <w:keepNext w:val="0"/>
        <w:keepLines w:val="0"/>
        <w:pageBreakBefore w:val="0"/>
        <w:widowControl w:val="0"/>
        <w:kinsoku/>
        <w:wordWrap/>
        <w:overflowPunct/>
        <w:topLinePunct w:val="0"/>
        <w:autoSpaceDE/>
        <w:autoSpaceDN/>
        <w:bidi w:val="0"/>
        <w:adjustRightInd/>
        <w:snapToGrid/>
        <w:ind w:firstLine="643" w:firstLineChars="200"/>
        <w:textAlignment w:val="auto"/>
        <w:rPr>
          <w:rFonts w:ascii="仿宋" w:hAnsi="仿宋" w:eastAsia="仿宋"/>
          <w:b/>
          <w:bCs/>
          <w:color w:val="000000"/>
          <w:sz w:val="32"/>
          <w:szCs w:val="32"/>
        </w:rPr>
      </w:pPr>
      <w:r>
        <w:rPr>
          <w:rFonts w:hint="eastAsia" w:ascii="仿宋" w:hAnsi="仿宋" w:eastAsia="仿宋"/>
          <w:b/>
          <w:bCs/>
          <w:color w:val="000000"/>
          <w:sz w:val="32"/>
          <w:szCs w:val="32"/>
        </w:rPr>
        <w:t>二、</w:t>
      </w:r>
      <w:r>
        <w:rPr>
          <w:rFonts w:hint="eastAsia" w:ascii="仿宋" w:hAnsi="仿宋" w:eastAsia="仿宋"/>
          <w:b/>
          <w:bCs/>
          <w:color w:val="000000"/>
          <w:sz w:val="32"/>
          <w:szCs w:val="32"/>
          <w:lang w:val="en-US" w:eastAsia="zh-CN"/>
        </w:rPr>
        <w:t>毕业论文（设计）</w:t>
      </w:r>
      <w:r>
        <w:rPr>
          <w:rFonts w:hint="eastAsia" w:ascii="仿宋" w:hAnsi="仿宋" w:eastAsia="仿宋"/>
          <w:b/>
          <w:bCs/>
          <w:color w:val="000000"/>
          <w:sz w:val="32"/>
          <w:szCs w:val="32"/>
        </w:rPr>
        <w:t>关键节点</w:t>
      </w:r>
    </w:p>
    <w:p w14:paraId="55FED336">
      <w:pPr>
        <w:ind w:firstLine="640" w:firstLineChars="200"/>
        <w:rPr>
          <w:rFonts w:ascii="仿宋" w:hAnsi="仿宋" w:eastAsia="仿宋"/>
          <w:color w:val="000000"/>
          <w:sz w:val="32"/>
          <w:szCs w:val="32"/>
        </w:rPr>
      </w:pPr>
      <w:r>
        <w:rPr>
          <w:rFonts w:hint="eastAsia" w:ascii="仿宋" w:hAnsi="仿宋" w:eastAsia="仿宋"/>
          <w:color w:val="000000"/>
          <w:sz w:val="32"/>
          <w:szCs w:val="32"/>
        </w:rPr>
        <w:t>202</w:t>
      </w:r>
      <w:r>
        <w:rPr>
          <w:rFonts w:hint="eastAsia" w:ascii="仿宋" w:hAnsi="仿宋" w:eastAsia="仿宋"/>
          <w:color w:val="000000"/>
          <w:sz w:val="32"/>
          <w:szCs w:val="32"/>
          <w:lang w:val="en-US" w:eastAsia="zh-CN"/>
        </w:rPr>
        <w:t>6</w:t>
      </w:r>
      <w:r>
        <w:rPr>
          <w:rFonts w:hint="eastAsia" w:ascii="仿宋" w:hAnsi="仿宋" w:eastAsia="仿宋"/>
          <w:color w:val="000000"/>
          <w:sz w:val="32"/>
          <w:szCs w:val="32"/>
        </w:rPr>
        <w:t>届本科生毕业论文（设计）工作的关键工作时间节点如下：</w:t>
      </w:r>
    </w:p>
    <w:p w14:paraId="74538676">
      <w:pPr>
        <w:spacing w:before="156" w:beforeLines="50"/>
        <w:jc w:val="center"/>
        <w:rPr>
          <w:rFonts w:hint="eastAsia" w:ascii="仿宋" w:hAnsi="仿宋" w:eastAsia="仿宋"/>
          <w:b/>
          <w:bCs/>
          <w:color w:val="000000"/>
          <w:szCs w:val="21"/>
        </w:rPr>
      </w:pPr>
      <w:r>
        <w:rPr>
          <w:rFonts w:hint="eastAsia" w:ascii="仿宋" w:hAnsi="仿宋" w:eastAsia="仿宋"/>
          <w:b/>
          <w:bCs/>
          <w:color w:val="000000"/>
          <w:szCs w:val="21"/>
        </w:rPr>
        <w:t>表1</w:t>
      </w:r>
      <w:r>
        <w:rPr>
          <w:rFonts w:ascii="仿宋" w:hAnsi="仿宋" w:eastAsia="仿宋"/>
          <w:b/>
          <w:bCs/>
          <w:color w:val="000000"/>
          <w:szCs w:val="21"/>
        </w:rPr>
        <w:t xml:space="preserve">  </w:t>
      </w:r>
      <w:r>
        <w:rPr>
          <w:rFonts w:hint="eastAsia" w:ascii="仿宋" w:hAnsi="仿宋" w:eastAsia="仿宋"/>
          <w:b/>
          <w:bCs/>
          <w:color w:val="000000"/>
          <w:szCs w:val="21"/>
        </w:rPr>
        <w:t>关键工作时间节点</w:t>
      </w:r>
    </w:p>
    <w:tbl>
      <w:tblPr>
        <w:tblStyle w:val="5"/>
        <w:tblW w:w="8310" w:type="dxa"/>
        <w:tblInd w:w="99" w:type="dxa"/>
        <w:tblLayout w:type="autofit"/>
        <w:tblCellMar>
          <w:top w:w="0" w:type="dxa"/>
          <w:left w:w="108" w:type="dxa"/>
          <w:bottom w:w="0" w:type="dxa"/>
          <w:right w:w="108" w:type="dxa"/>
        </w:tblCellMar>
      </w:tblPr>
      <w:tblGrid>
        <w:gridCol w:w="740"/>
        <w:gridCol w:w="5320"/>
        <w:gridCol w:w="2250"/>
      </w:tblGrid>
      <w:tr w14:paraId="08A477C0">
        <w:tblPrEx>
          <w:tblCellMar>
            <w:top w:w="0" w:type="dxa"/>
            <w:left w:w="108" w:type="dxa"/>
            <w:bottom w:w="0" w:type="dxa"/>
            <w:right w:w="108" w:type="dxa"/>
          </w:tblCellMar>
        </w:tblPrEx>
        <w:trPr>
          <w:trHeight w:val="550" w:hRule="atLeast"/>
        </w:trPr>
        <w:tc>
          <w:tcPr>
            <w:tcW w:w="740" w:type="dxa"/>
            <w:tcBorders>
              <w:top w:val="single" w:color="auto" w:sz="12" w:space="0"/>
              <w:left w:val="nil"/>
              <w:bottom w:val="single" w:color="auto" w:sz="4" w:space="0"/>
              <w:right w:val="nil"/>
            </w:tcBorders>
            <w:shd w:val="clear" w:color="auto" w:fill="auto"/>
            <w:vAlign w:val="center"/>
          </w:tcPr>
          <w:p w14:paraId="36EDA67A">
            <w:pPr>
              <w:widowControl/>
              <w:jc w:val="center"/>
              <w:rPr>
                <w:rFonts w:ascii="仿宋" w:hAnsi="仿宋" w:eastAsia="仿宋" w:cs="宋体"/>
                <w:b/>
                <w:bCs/>
                <w:color w:val="333333"/>
                <w:kern w:val="0"/>
                <w:sz w:val="22"/>
                <w:szCs w:val="22"/>
              </w:rPr>
            </w:pPr>
            <w:r>
              <w:rPr>
                <w:rFonts w:hint="eastAsia" w:ascii="仿宋" w:hAnsi="仿宋" w:eastAsia="仿宋" w:cs="宋体"/>
                <w:b/>
                <w:bCs/>
                <w:color w:val="333333"/>
                <w:kern w:val="0"/>
                <w:sz w:val="22"/>
                <w:szCs w:val="22"/>
              </w:rPr>
              <w:t>序号</w:t>
            </w:r>
          </w:p>
        </w:tc>
        <w:tc>
          <w:tcPr>
            <w:tcW w:w="5320" w:type="dxa"/>
            <w:tcBorders>
              <w:top w:val="single" w:color="auto" w:sz="12" w:space="0"/>
              <w:left w:val="nil"/>
              <w:bottom w:val="single" w:color="auto" w:sz="4" w:space="0"/>
              <w:right w:val="nil"/>
            </w:tcBorders>
            <w:shd w:val="clear" w:color="auto" w:fill="auto"/>
            <w:vAlign w:val="center"/>
          </w:tcPr>
          <w:p w14:paraId="6D4CF6D3">
            <w:pPr>
              <w:widowControl/>
              <w:jc w:val="center"/>
              <w:rPr>
                <w:rFonts w:ascii="仿宋" w:hAnsi="仿宋" w:eastAsia="仿宋" w:cs="宋体"/>
                <w:b/>
                <w:bCs/>
                <w:color w:val="333333"/>
                <w:kern w:val="0"/>
                <w:sz w:val="22"/>
                <w:szCs w:val="22"/>
              </w:rPr>
            </w:pPr>
            <w:r>
              <w:rPr>
                <w:rFonts w:hint="eastAsia" w:ascii="仿宋" w:hAnsi="仿宋" w:eastAsia="仿宋" w:cs="宋体"/>
                <w:b/>
                <w:bCs/>
                <w:color w:val="333333"/>
                <w:kern w:val="0"/>
                <w:sz w:val="22"/>
                <w:szCs w:val="22"/>
              </w:rPr>
              <w:t>工作任务</w:t>
            </w:r>
          </w:p>
        </w:tc>
        <w:tc>
          <w:tcPr>
            <w:tcW w:w="2250" w:type="dxa"/>
            <w:tcBorders>
              <w:top w:val="single" w:color="auto" w:sz="12" w:space="0"/>
              <w:left w:val="nil"/>
              <w:bottom w:val="single" w:color="auto" w:sz="4" w:space="0"/>
              <w:right w:val="nil"/>
            </w:tcBorders>
            <w:shd w:val="clear" w:color="auto" w:fill="auto"/>
            <w:vAlign w:val="center"/>
          </w:tcPr>
          <w:p w14:paraId="4BD24FBE">
            <w:pPr>
              <w:widowControl/>
              <w:jc w:val="center"/>
              <w:rPr>
                <w:rFonts w:ascii="仿宋" w:hAnsi="仿宋" w:eastAsia="仿宋" w:cs="宋体"/>
                <w:b/>
                <w:bCs/>
                <w:color w:val="333333"/>
                <w:kern w:val="0"/>
                <w:sz w:val="22"/>
                <w:szCs w:val="22"/>
              </w:rPr>
            </w:pPr>
            <w:r>
              <w:rPr>
                <w:rFonts w:hint="eastAsia" w:ascii="仿宋" w:hAnsi="仿宋" w:eastAsia="仿宋" w:cs="宋体"/>
                <w:b/>
                <w:bCs/>
                <w:color w:val="333333"/>
                <w:kern w:val="0"/>
                <w:sz w:val="22"/>
                <w:szCs w:val="22"/>
              </w:rPr>
              <w:t>完成时间</w:t>
            </w:r>
          </w:p>
        </w:tc>
      </w:tr>
      <w:tr w14:paraId="7B8B8CDA">
        <w:tblPrEx>
          <w:tblCellMar>
            <w:top w:w="0" w:type="dxa"/>
            <w:left w:w="108" w:type="dxa"/>
            <w:bottom w:w="0" w:type="dxa"/>
            <w:right w:w="108" w:type="dxa"/>
          </w:tblCellMar>
        </w:tblPrEx>
        <w:trPr>
          <w:trHeight w:val="400" w:hRule="atLeast"/>
        </w:trPr>
        <w:tc>
          <w:tcPr>
            <w:tcW w:w="740" w:type="dxa"/>
            <w:tcBorders>
              <w:top w:val="single" w:color="auto" w:sz="4" w:space="0"/>
              <w:left w:val="nil"/>
              <w:bottom w:val="nil"/>
              <w:right w:val="nil"/>
            </w:tcBorders>
            <w:shd w:val="clear" w:color="auto" w:fill="auto"/>
          </w:tcPr>
          <w:p w14:paraId="3DB04611">
            <w:pPr>
              <w:widowControl/>
              <w:jc w:val="center"/>
              <w:rPr>
                <w:rFonts w:ascii="仿宋" w:hAnsi="仿宋" w:eastAsia="仿宋" w:cs="宋体"/>
                <w:b/>
                <w:bCs/>
                <w:color w:val="333333"/>
                <w:kern w:val="0"/>
                <w:sz w:val="22"/>
                <w:szCs w:val="22"/>
              </w:rPr>
            </w:pPr>
            <w:r>
              <w:rPr>
                <w:rFonts w:hint="eastAsia" w:ascii="仿宋" w:hAnsi="仿宋" w:eastAsia="仿宋" w:cs="宋体"/>
                <w:b/>
                <w:bCs/>
                <w:color w:val="333333"/>
                <w:kern w:val="0"/>
                <w:sz w:val="22"/>
                <w:szCs w:val="22"/>
              </w:rPr>
              <w:t>1</w:t>
            </w:r>
          </w:p>
        </w:tc>
        <w:tc>
          <w:tcPr>
            <w:tcW w:w="5320" w:type="dxa"/>
            <w:tcBorders>
              <w:top w:val="single" w:color="auto" w:sz="4" w:space="0"/>
              <w:left w:val="nil"/>
              <w:bottom w:val="nil"/>
              <w:right w:val="nil"/>
            </w:tcBorders>
            <w:shd w:val="clear" w:color="auto" w:fill="auto"/>
          </w:tcPr>
          <w:p w14:paraId="0088DB06">
            <w:pPr>
              <w:widowControl/>
              <w:jc w:val="center"/>
              <w:rPr>
                <w:rFonts w:ascii="仿宋" w:hAnsi="仿宋" w:eastAsia="仿宋" w:cs="宋体"/>
                <w:b/>
                <w:bCs/>
                <w:color w:val="333333"/>
                <w:kern w:val="0"/>
                <w:sz w:val="22"/>
                <w:szCs w:val="22"/>
              </w:rPr>
            </w:pPr>
            <w:r>
              <w:rPr>
                <w:rFonts w:hint="eastAsia" w:ascii="仿宋" w:hAnsi="仿宋" w:eastAsia="仿宋" w:cs="宋体"/>
                <w:b/>
                <w:bCs/>
                <w:color w:val="333333"/>
                <w:kern w:val="0"/>
                <w:sz w:val="22"/>
                <w:szCs w:val="22"/>
              </w:rPr>
              <w:t>师生双选，拟定论文选题</w:t>
            </w:r>
          </w:p>
        </w:tc>
        <w:tc>
          <w:tcPr>
            <w:tcW w:w="2250" w:type="dxa"/>
            <w:tcBorders>
              <w:top w:val="single" w:color="auto" w:sz="4" w:space="0"/>
              <w:left w:val="nil"/>
              <w:bottom w:val="nil"/>
              <w:right w:val="nil"/>
            </w:tcBorders>
            <w:shd w:val="clear" w:color="auto" w:fill="auto"/>
          </w:tcPr>
          <w:p w14:paraId="0E996D9B">
            <w:pPr>
              <w:widowControl/>
              <w:jc w:val="center"/>
              <w:rPr>
                <w:rFonts w:ascii="仿宋" w:hAnsi="仿宋" w:eastAsia="仿宋" w:cs="宋体"/>
                <w:b/>
                <w:bCs/>
                <w:color w:val="333333"/>
                <w:kern w:val="0"/>
                <w:sz w:val="22"/>
                <w:szCs w:val="22"/>
              </w:rPr>
            </w:pPr>
            <w:r>
              <w:rPr>
                <w:rFonts w:hint="eastAsia" w:ascii="仿宋" w:hAnsi="仿宋" w:eastAsia="仿宋" w:cs="宋体"/>
                <w:b/>
                <w:bCs/>
                <w:color w:val="333333"/>
                <w:kern w:val="0"/>
                <w:sz w:val="22"/>
                <w:szCs w:val="22"/>
              </w:rPr>
              <w:t>202</w:t>
            </w:r>
            <w:r>
              <w:rPr>
                <w:rFonts w:hint="eastAsia" w:ascii="仿宋" w:hAnsi="仿宋" w:eastAsia="仿宋" w:cs="宋体"/>
                <w:b/>
                <w:bCs/>
                <w:color w:val="333333"/>
                <w:kern w:val="0"/>
                <w:sz w:val="22"/>
                <w:szCs w:val="22"/>
                <w:lang w:val="en-US" w:eastAsia="zh-CN"/>
              </w:rPr>
              <w:t>5</w:t>
            </w:r>
            <w:r>
              <w:rPr>
                <w:rFonts w:hint="eastAsia" w:ascii="仿宋" w:hAnsi="仿宋" w:eastAsia="仿宋" w:cs="宋体"/>
                <w:b/>
                <w:bCs/>
                <w:color w:val="333333"/>
                <w:kern w:val="0"/>
                <w:sz w:val="22"/>
                <w:szCs w:val="22"/>
              </w:rPr>
              <w:t>年</w:t>
            </w:r>
            <w:r>
              <w:rPr>
                <w:rFonts w:hint="eastAsia" w:ascii="仿宋" w:hAnsi="仿宋" w:eastAsia="仿宋" w:cs="宋体"/>
                <w:b/>
                <w:bCs/>
                <w:color w:val="333333"/>
                <w:kern w:val="0"/>
                <w:sz w:val="22"/>
                <w:szCs w:val="22"/>
                <w:lang w:val="en-US" w:eastAsia="zh-CN"/>
              </w:rPr>
              <w:t>9</w:t>
            </w:r>
            <w:r>
              <w:rPr>
                <w:rFonts w:hint="eastAsia" w:ascii="仿宋" w:hAnsi="仿宋" w:eastAsia="仿宋" w:cs="宋体"/>
                <w:b/>
                <w:bCs/>
                <w:color w:val="333333"/>
                <w:kern w:val="0"/>
                <w:sz w:val="22"/>
                <w:szCs w:val="22"/>
              </w:rPr>
              <w:t>月</w:t>
            </w:r>
            <w:r>
              <w:rPr>
                <w:rFonts w:hint="eastAsia" w:ascii="仿宋" w:hAnsi="仿宋" w:eastAsia="仿宋" w:cs="宋体"/>
                <w:b/>
                <w:bCs/>
                <w:color w:val="333333"/>
                <w:kern w:val="0"/>
                <w:sz w:val="22"/>
                <w:szCs w:val="22"/>
                <w:lang w:val="en-US" w:eastAsia="zh-CN"/>
              </w:rPr>
              <w:t>30</w:t>
            </w:r>
            <w:r>
              <w:rPr>
                <w:rFonts w:hint="eastAsia" w:ascii="仿宋" w:hAnsi="仿宋" w:eastAsia="仿宋" w:cs="宋体"/>
                <w:b/>
                <w:bCs/>
                <w:color w:val="333333"/>
                <w:kern w:val="0"/>
                <w:sz w:val="22"/>
                <w:szCs w:val="22"/>
              </w:rPr>
              <w:t>日前</w:t>
            </w:r>
          </w:p>
        </w:tc>
      </w:tr>
      <w:tr w14:paraId="349B073B">
        <w:tblPrEx>
          <w:tblCellMar>
            <w:top w:w="0" w:type="dxa"/>
            <w:left w:w="108" w:type="dxa"/>
            <w:bottom w:w="0" w:type="dxa"/>
            <w:right w:w="108" w:type="dxa"/>
          </w:tblCellMar>
        </w:tblPrEx>
        <w:trPr>
          <w:trHeight w:val="400" w:hRule="atLeast"/>
        </w:trPr>
        <w:tc>
          <w:tcPr>
            <w:tcW w:w="740" w:type="dxa"/>
            <w:tcBorders>
              <w:top w:val="nil"/>
              <w:left w:val="nil"/>
              <w:bottom w:val="nil"/>
              <w:right w:val="nil"/>
            </w:tcBorders>
            <w:shd w:val="clear" w:color="auto" w:fill="auto"/>
          </w:tcPr>
          <w:p w14:paraId="7991E51A">
            <w:pPr>
              <w:widowControl/>
              <w:jc w:val="center"/>
              <w:rPr>
                <w:rFonts w:ascii="仿宋" w:hAnsi="仿宋" w:eastAsia="仿宋" w:cs="宋体"/>
                <w:b/>
                <w:bCs/>
                <w:color w:val="333333"/>
                <w:kern w:val="0"/>
                <w:sz w:val="22"/>
                <w:szCs w:val="22"/>
              </w:rPr>
            </w:pPr>
            <w:r>
              <w:rPr>
                <w:rFonts w:hint="eastAsia" w:ascii="仿宋" w:hAnsi="仿宋" w:eastAsia="仿宋" w:cs="宋体"/>
                <w:b/>
                <w:bCs/>
                <w:color w:val="333333"/>
                <w:kern w:val="0"/>
                <w:sz w:val="22"/>
                <w:szCs w:val="22"/>
              </w:rPr>
              <w:t>2</w:t>
            </w:r>
          </w:p>
        </w:tc>
        <w:tc>
          <w:tcPr>
            <w:tcW w:w="5320" w:type="dxa"/>
            <w:tcBorders>
              <w:top w:val="nil"/>
              <w:left w:val="nil"/>
              <w:bottom w:val="nil"/>
              <w:right w:val="nil"/>
            </w:tcBorders>
            <w:shd w:val="clear" w:color="auto" w:fill="auto"/>
          </w:tcPr>
          <w:p w14:paraId="2E457E9C">
            <w:pPr>
              <w:widowControl/>
              <w:jc w:val="center"/>
              <w:rPr>
                <w:rFonts w:ascii="仿宋" w:hAnsi="仿宋" w:eastAsia="仿宋" w:cs="宋体"/>
                <w:b/>
                <w:bCs/>
                <w:color w:val="333333"/>
                <w:kern w:val="0"/>
                <w:sz w:val="22"/>
                <w:szCs w:val="22"/>
              </w:rPr>
            </w:pPr>
            <w:r>
              <w:rPr>
                <w:rFonts w:hint="eastAsia" w:ascii="仿宋" w:hAnsi="仿宋" w:eastAsia="仿宋" w:cs="宋体"/>
                <w:b/>
                <w:bCs/>
                <w:color w:val="333333"/>
                <w:kern w:val="0"/>
                <w:sz w:val="22"/>
                <w:szCs w:val="22"/>
              </w:rPr>
              <w:t>完成任务书，明确任务要求</w:t>
            </w:r>
          </w:p>
        </w:tc>
        <w:tc>
          <w:tcPr>
            <w:tcW w:w="2250" w:type="dxa"/>
            <w:tcBorders>
              <w:top w:val="nil"/>
              <w:left w:val="nil"/>
              <w:bottom w:val="nil"/>
              <w:right w:val="nil"/>
            </w:tcBorders>
            <w:shd w:val="clear" w:color="auto" w:fill="auto"/>
          </w:tcPr>
          <w:p w14:paraId="0581AD34">
            <w:pPr>
              <w:widowControl/>
              <w:jc w:val="center"/>
              <w:rPr>
                <w:rFonts w:ascii="仿宋" w:hAnsi="仿宋" w:eastAsia="仿宋" w:cs="宋体"/>
                <w:b/>
                <w:bCs/>
                <w:color w:val="333333"/>
                <w:kern w:val="0"/>
                <w:sz w:val="22"/>
                <w:szCs w:val="22"/>
              </w:rPr>
            </w:pPr>
            <w:r>
              <w:rPr>
                <w:rFonts w:hint="eastAsia" w:ascii="仿宋" w:hAnsi="仿宋" w:eastAsia="仿宋" w:cs="宋体"/>
                <w:b/>
                <w:bCs/>
                <w:color w:val="333333"/>
                <w:kern w:val="0"/>
                <w:sz w:val="22"/>
                <w:szCs w:val="22"/>
              </w:rPr>
              <w:t>202</w:t>
            </w:r>
            <w:r>
              <w:rPr>
                <w:rFonts w:hint="eastAsia" w:ascii="仿宋" w:hAnsi="仿宋" w:eastAsia="仿宋" w:cs="宋体"/>
                <w:b/>
                <w:bCs/>
                <w:color w:val="333333"/>
                <w:kern w:val="0"/>
                <w:sz w:val="22"/>
                <w:szCs w:val="22"/>
                <w:lang w:val="en-US" w:eastAsia="zh-CN"/>
              </w:rPr>
              <w:t>5</w:t>
            </w:r>
            <w:r>
              <w:rPr>
                <w:rFonts w:hint="eastAsia" w:ascii="仿宋" w:hAnsi="仿宋" w:eastAsia="仿宋" w:cs="宋体"/>
                <w:b/>
                <w:bCs/>
                <w:color w:val="333333"/>
                <w:kern w:val="0"/>
                <w:sz w:val="22"/>
                <w:szCs w:val="22"/>
              </w:rPr>
              <w:t>年1</w:t>
            </w:r>
            <w:r>
              <w:rPr>
                <w:rFonts w:hint="eastAsia" w:ascii="仿宋" w:hAnsi="仿宋" w:eastAsia="仿宋" w:cs="宋体"/>
                <w:b/>
                <w:bCs/>
                <w:color w:val="333333"/>
                <w:kern w:val="0"/>
                <w:sz w:val="22"/>
                <w:szCs w:val="22"/>
                <w:lang w:val="en-US" w:eastAsia="zh-CN"/>
              </w:rPr>
              <w:t>0</w:t>
            </w:r>
            <w:r>
              <w:rPr>
                <w:rFonts w:hint="eastAsia" w:ascii="仿宋" w:hAnsi="仿宋" w:eastAsia="仿宋" w:cs="宋体"/>
                <w:b/>
                <w:bCs/>
                <w:color w:val="333333"/>
                <w:kern w:val="0"/>
                <w:sz w:val="22"/>
                <w:szCs w:val="22"/>
              </w:rPr>
              <w:t>月1</w:t>
            </w:r>
            <w:r>
              <w:rPr>
                <w:rFonts w:hint="eastAsia" w:ascii="仿宋" w:hAnsi="仿宋" w:eastAsia="仿宋" w:cs="宋体"/>
                <w:b/>
                <w:bCs/>
                <w:color w:val="333333"/>
                <w:kern w:val="0"/>
                <w:sz w:val="22"/>
                <w:szCs w:val="22"/>
                <w:lang w:val="en-US" w:eastAsia="zh-CN"/>
              </w:rPr>
              <w:t>0</w:t>
            </w:r>
            <w:r>
              <w:rPr>
                <w:rFonts w:hint="eastAsia" w:ascii="仿宋" w:hAnsi="仿宋" w:eastAsia="仿宋" w:cs="宋体"/>
                <w:b/>
                <w:bCs/>
                <w:color w:val="333333"/>
                <w:kern w:val="0"/>
                <w:sz w:val="22"/>
                <w:szCs w:val="22"/>
              </w:rPr>
              <w:t>日前</w:t>
            </w:r>
          </w:p>
        </w:tc>
      </w:tr>
      <w:tr w14:paraId="1A1C5593">
        <w:tblPrEx>
          <w:tblCellMar>
            <w:top w:w="0" w:type="dxa"/>
            <w:left w:w="108" w:type="dxa"/>
            <w:bottom w:w="0" w:type="dxa"/>
            <w:right w:w="108" w:type="dxa"/>
          </w:tblCellMar>
        </w:tblPrEx>
        <w:trPr>
          <w:trHeight w:val="400" w:hRule="atLeast"/>
        </w:trPr>
        <w:tc>
          <w:tcPr>
            <w:tcW w:w="740" w:type="dxa"/>
            <w:tcBorders>
              <w:top w:val="nil"/>
              <w:left w:val="nil"/>
              <w:bottom w:val="nil"/>
              <w:right w:val="nil"/>
            </w:tcBorders>
            <w:shd w:val="clear" w:color="auto" w:fill="auto"/>
          </w:tcPr>
          <w:p w14:paraId="64FD06CB">
            <w:pPr>
              <w:widowControl/>
              <w:jc w:val="center"/>
              <w:rPr>
                <w:rFonts w:ascii="仿宋" w:hAnsi="仿宋" w:eastAsia="仿宋" w:cs="宋体"/>
                <w:b/>
                <w:bCs/>
                <w:color w:val="333333"/>
                <w:kern w:val="0"/>
                <w:sz w:val="22"/>
                <w:szCs w:val="22"/>
              </w:rPr>
            </w:pPr>
            <w:r>
              <w:rPr>
                <w:rFonts w:hint="eastAsia" w:ascii="仿宋" w:hAnsi="仿宋" w:eastAsia="仿宋" w:cs="宋体"/>
                <w:b/>
                <w:bCs/>
                <w:color w:val="333333"/>
                <w:kern w:val="0"/>
                <w:sz w:val="22"/>
                <w:szCs w:val="22"/>
              </w:rPr>
              <w:t>3</w:t>
            </w:r>
          </w:p>
        </w:tc>
        <w:tc>
          <w:tcPr>
            <w:tcW w:w="5320" w:type="dxa"/>
            <w:tcBorders>
              <w:top w:val="nil"/>
              <w:left w:val="nil"/>
              <w:bottom w:val="nil"/>
              <w:right w:val="nil"/>
            </w:tcBorders>
            <w:shd w:val="clear" w:color="auto" w:fill="auto"/>
          </w:tcPr>
          <w:p w14:paraId="69C0650D">
            <w:pPr>
              <w:widowControl/>
              <w:jc w:val="center"/>
              <w:rPr>
                <w:rFonts w:ascii="仿宋" w:hAnsi="仿宋" w:eastAsia="仿宋" w:cs="宋体"/>
                <w:b/>
                <w:bCs/>
                <w:color w:val="333333"/>
                <w:kern w:val="0"/>
                <w:sz w:val="22"/>
                <w:szCs w:val="22"/>
              </w:rPr>
            </w:pPr>
            <w:r>
              <w:rPr>
                <w:rFonts w:hint="eastAsia" w:ascii="仿宋" w:hAnsi="仿宋" w:eastAsia="仿宋" w:cs="宋体"/>
                <w:b/>
                <w:bCs/>
                <w:color w:val="333333"/>
                <w:kern w:val="0"/>
                <w:sz w:val="22"/>
                <w:szCs w:val="22"/>
              </w:rPr>
              <w:t>完成开题报告，明确进度与预期成果</w:t>
            </w:r>
          </w:p>
        </w:tc>
        <w:tc>
          <w:tcPr>
            <w:tcW w:w="2250" w:type="dxa"/>
            <w:tcBorders>
              <w:top w:val="nil"/>
              <w:left w:val="nil"/>
              <w:bottom w:val="nil"/>
              <w:right w:val="nil"/>
            </w:tcBorders>
            <w:shd w:val="clear" w:color="auto" w:fill="auto"/>
          </w:tcPr>
          <w:p w14:paraId="5E7A63A3">
            <w:pPr>
              <w:widowControl/>
              <w:jc w:val="center"/>
              <w:rPr>
                <w:rFonts w:ascii="仿宋" w:hAnsi="仿宋" w:eastAsia="仿宋" w:cs="宋体"/>
                <w:b/>
                <w:bCs/>
                <w:color w:val="333333"/>
                <w:kern w:val="0"/>
                <w:sz w:val="22"/>
                <w:szCs w:val="22"/>
              </w:rPr>
            </w:pPr>
            <w:r>
              <w:rPr>
                <w:rFonts w:hint="eastAsia" w:ascii="仿宋" w:hAnsi="仿宋" w:eastAsia="仿宋" w:cs="宋体"/>
                <w:b/>
                <w:bCs/>
                <w:color w:val="333333"/>
                <w:kern w:val="0"/>
                <w:sz w:val="22"/>
                <w:szCs w:val="22"/>
              </w:rPr>
              <w:t>202</w:t>
            </w:r>
            <w:r>
              <w:rPr>
                <w:rFonts w:hint="eastAsia" w:ascii="仿宋" w:hAnsi="仿宋" w:eastAsia="仿宋" w:cs="宋体"/>
                <w:b/>
                <w:bCs/>
                <w:color w:val="333333"/>
                <w:kern w:val="0"/>
                <w:sz w:val="22"/>
                <w:szCs w:val="22"/>
                <w:lang w:val="en-US" w:eastAsia="zh-CN"/>
              </w:rPr>
              <w:t>5</w:t>
            </w:r>
            <w:r>
              <w:rPr>
                <w:rFonts w:hint="eastAsia" w:ascii="仿宋" w:hAnsi="仿宋" w:eastAsia="仿宋" w:cs="宋体"/>
                <w:b/>
                <w:bCs/>
                <w:color w:val="333333"/>
                <w:kern w:val="0"/>
                <w:sz w:val="22"/>
                <w:szCs w:val="22"/>
              </w:rPr>
              <w:t>年1</w:t>
            </w:r>
            <w:r>
              <w:rPr>
                <w:rFonts w:hint="eastAsia" w:ascii="仿宋" w:hAnsi="仿宋" w:eastAsia="仿宋" w:cs="宋体"/>
                <w:b/>
                <w:bCs/>
                <w:color w:val="333333"/>
                <w:kern w:val="0"/>
                <w:sz w:val="22"/>
                <w:szCs w:val="22"/>
                <w:lang w:val="en-US" w:eastAsia="zh-CN"/>
              </w:rPr>
              <w:t>0</w:t>
            </w:r>
            <w:r>
              <w:rPr>
                <w:rFonts w:hint="eastAsia" w:ascii="仿宋" w:hAnsi="仿宋" w:eastAsia="仿宋" w:cs="宋体"/>
                <w:b/>
                <w:bCs/>
                <w:color w:val="333333"/>
                <w:kern w:val="0"/>
                <w:sz w:val="22"/>
                <w:szCs w:val="22"/>
              </w:rPr>
              <w:t>月</w:t>
            </w:r>
            <w:r>
              <w:rPr>
                <w:rFonts w:hint="eastAsia" w:ascii="仿宋" w:hAnsi="仿宋" w:eastAsia="仿宋" w:cs="宋体"/>
                <w:b/>
                <w:bCs/>
                <w:color w:val="333333"/>
                <w:kern w:val="0"/>
                <w:sz w:val="22"/>
                <w:szCs w:val="22"/>
                <w:lang w:val="en-US" w:eastAsia="zh-CN"/>
              </w:rPr>
              <w:t>31</w:t>
            </w:r>
            <w:r>
              <w:rPr>
                <w:rFonts w:hint="eastAsia" w:ascii="仿宋" w:hAnsi="仿宋" w:eastAsia="仿宋" w:cs="宋体"/>
                <w:b/>
                <w:bCs/>
                <w:color w:val="333333"/>
                <w:kern w:val="0"/>
                <w:sz w:val="22"/>
                <w:szCs w:val="22"/>
              </w:rPr>
              <w:t>日前</w:t>
            </w:r>
          </w:p>
        </w:tc>
      </w:tr>
      <w:tr w14:paraId="475C6079">
        <w:tblPrEx>
          <w:tblCellMar>
            <w:top w:w="0" w:type="dxa"/>
            <w:left w:w="108" w:type="dxa"/>
            <w:bottom w:w="0" w:type="dxa"/>
            <w:right w:w="108" w:type="dxa"/>
          </w:tblCellMar>
        </w:tblPrEx>
        <w:trPr>
          <w:trHeight w:val="400" w:hRule="atLeast"/>
        </w:trPr>
        <w:tc>
          <w:tcPr>
            <w:tcW w:w="740" w:type="dxa"/>
            <w:tcBorders>
              <w:top w:val="nil"/>
              <w:left w:val="nil"/>
              <w:bottom w:val="nil"/>
              <w:right w:val="nil"/>
            </w:tcBorders>
            <w:shd w:val="clear" w:color="auto" w:fill="auto"/>
          </w:tcPr>
          <w:p w14:paraId="4FEDB124">
            <w:pPr>
              <w:widowControl/>
              <w:jc w:val="center"/>
              <w:rPr>
                <w:rFonts w:ascii="仿宋" w:hAnsi="仿宋" w:eastAsia="仿宋" w:cs="宋体"/>
                <w:b/>
                <w:bCs/>
                <w:color w:val="333333"/>
                <w:kern w:val="0"/>
                <w:sz w:val="22"/>
                <w:szCs w:val="22"/>
              </w:rPr>
            </w:pPr>
            <w:r>
              <w:rPr>
                <w:rFonts w:hint="eastAsia" w:ascii="仿宋" w:hAnsi="仿宋" w:eastAsia="仿宋" w:cs="宋体"/>
                <w:b/>
                <w:bCs/>
                <w:color w:val="333333"/>
                <w:kern w:val="0"/>
                <w:sz w:val="22"/>
                <w:szCs w:val="22"/>
              </w:rPr>
              <w:t>4</w:t>
            </w:r>
          </w:p>
        </w:tc>
        <w:tc>
          <w:tcPr>
            <w:tcW w:w="5320" w:type="dxa"/>
            <w:tcBorders>
              <w:top w:val="nil"/>
              <w:left w:val="nil"/>
              <w:bottom w:val="nil"/>
              <w:right w:val="nil"/>
            </w:tcBorders>
            <w:shd w:val="clear" w:color="auto" w:fill="auto"/>
          </w:tcPr>
          <w:p w14:paraId="52FDA957">
            <w:pPr>
              <w:widowControl/>
              <w:jc w:val="center"/>
              <w:rPr>
                <w:rFonts w:ascii="仿宋" w:hAnsi="仿宋" w:eastAsia="仿宋" w:cs="宋体"/>
                <w:b/>
                <w:bCs/>
                <w:color w:val="333333"/>
                <w:kern w:val="0"/>
                <w:sz w:val="22"/>
                <w:szCs w:val="22"/>
              </w:rPr>
            </w:pPr>
            <w:r>
              <w:rPr>
                <w:rFonts w:hint="eastAsia" w:ascii="仿宋" w:hAnsi="仿宋" w:eastAsia="仿宋" w:cs="宋体"/>
                <w:b/>
                <w:bCs/>
                <w:color w:val="333333"/>
                <w:kern w:val="0"/>
                <w:sz w:val="22"/>
                <w:szCs w:val="22"/>
              </w:rPr>
              <w:t>完成论文（设计）初稿</w:t>
            </w:r>
          </w:p>
        </w:tc>
        <w:tc>
          <w:tcPr>
            <w:tcW w:w="2250" w:type="dxa"/>
            <w:tcBorders>
              <w:top w:val="nil"/>
              <w:left w:val="nil"/>
              <w:bottom w:val="nil"/>
              <w:right w:val="nil"/>
            </w:tcBorders>
            <w:shd w:val="clear" w:color="auto" w:fill="auto"/>
          </w:tcPr>
          <w:p w14:paraId="25F45E99">
            <w:pPr>
              <w:widowControl/>
              <w:jc w:val="center"/>
              <w:rPr>
                <w:rFonts w:ascii="仿宋" w:hAnsi="仿宋" w:eastAsia="仿宋" w:cs="宋体"/>
                <w:b/>
                <w:bCs/>
                <w:color w:val="333333"/>
                <w:kern w:val="0"/>
                <w:sz w:val="22"/>
                <w:szCs w:val="22"/>
              </w:rPr>
            </w:pPr>
            <w:r>
              <w:rPr>
                <w:rFonts w:hint="eastAsia" w:ascii="仿宋" w:hAnsi="仿宋" w:eastAsia="仿宋" w:cs="宋体"/>
                <w:b/>
                <w:bCs/>
                <w:color w:val="333333"/>
                <w:kern w:val="0"/>
                <w:sz w:val="22"/>
                <w:szCs w:val="22"/>
              </w:rPr>
              <w:t>202</w:t>
            </w:r>
            <w:r>
              <w:rPr>
                <w:rFonts w:hint="eastAsia" w:ascii="仿宋" w:hAnsi="仿宋" w:eastAsia="仿宋" w:cs="宋体"/>
                <w:b/>
                <w:bCs/>
                <w:color w:val="333333"/>
                <w:kern w:val="0"/>
                <w:sz w:val="22"/>
                <w:szCs w:val="22"/>
                <w:lang w:val="en-US" w:eastAsia="zh-CN"/>
              </w:rPr>
              <w:t>6</w:t>
            </w:r>
            <w:r>
              <w:rPr>
                <w:rFonts w:hint="eastAsia" w:ascii="仿宋" w:hAnsi="仿宋" w:eastAsia="仿宋" w:cs="宋体"/>
                <w:b/>
                <w:bCs/>
                <w:color w:val="333333"/>
                <w:kern w:val="0"/>
                <w:sz w:val="22"/>
                <w:szCs w:val="22"/>
              </w:rPr>
              <w:t>年</w:t>
            </w:r>
            <w:r>
              <w:rPr>
                <w:rFonts w:hint="eastAsia" w:ascii="仿宋" w:hAnsi="仿宋" w:eastAsia="仿宋" w:cs="宋体"/>
                <w:b/>
                <w:bCs/>
                <w:color w:val="333333"/>
                <w:kern w:val="0"/>
                <w:sz w:val="22"/>
                <w:szCs w:val="22"/>
                <w:lang w:val="en-US" w:eastAsia="zh-CN"/>
              </w:rPr>
              <w:t>1</w:t>
            </w:r>
            <w:r>
              <w:rPr>
                <w:rFonts w:hint="eastAsia" w:ascii="仿宋" w:hAnsi="仿宋" w:eastAsia="仿宋" w:cs="宋体"/>
                <w:b/>
                <w:bCs/>
                <w:color w:val="333333"/>
                <w:kern w:val="0"/>
                <w:sz w:val="22"/>
                <w:szCs w:val="22"/>
              </w:rPr>
              <w:t>月</w:t>
            </w:r>
            <w:r>
              <w:rPr>
                <w:rFonts w:hint="eastAsia" w:ascii="仿宋" w:hAnsi="仿宋" w:eastAsia="仿宋" w:cs="宋体"/>
                <w:b/>
                <w:bCs/>
                <w:color w:val="333333"/>
                <w:kern w:val="0"/>
                <w:sz w:val="22"/>
                <w:szCs w:val="22"/>
                <w:lang w:val="en-US" w:eastAsia="zh-CN"/>
              </w:rPr>
              <w:t>9</w:t>
            </w:r>
            <w:r>
              <w:rPr>
                <w:rFonts w:hint="eastAsia" w:ascii="仿宋" w:hAnsi="仿宋" w:eastAsia="仿宋" w:cs="宋体"/>
                <w:b/>
                <w:bCs/>
                <w:color w:val="333333"/>
                <w:kern w:val="0"/>
                <w:sz w:val="22"/>
                <w:szCs w:val="22"/>
              </w:rPr>
              <w:t>日前</w:t>
            </w:r>
          </w:p>
        </w:tc>
      </w:tr>
      <w:tr w14:paraId="51ECAB36">
        <w:tblPrEx>
          <w:tblCellMar>
            <w:top w:w="0" w:type="dxa"/>
            <w:left w:w="108" w:type="dxa"/>
            <w:bottom w:w="0" w:type="dxa"/>
            <w:right w:w="108" w:type="dxa"/>
          </w:tblCellMar>
        </w:tblPrEx>
        <w:trPr>
          <w:trHeight w:val="400" w:hRule="atLeast"/>
        </w:trPr>
        <w:tc>
          <w:tcPr>
            <w:tcW w:w="740" w:type="dxa"/>
            <w:tcBorders>
              <w:top w:val="nil"/>
              <w:left w:val="nil"/>
              <w:bottom w:val="nil"/>
              <w:right w:val="nil"/>
            </w:tcBorders>
            <w:shd w:val="clear" w:color="auto" w:fill="auto"/>
          </w:tcPr>
          <w:p w14:paraId="47AFE4BC">
            <w:pPr>
              <w:widowControl/>
              <w:jc w:val="center"/>
              <w:rPr>
                <w:rFonts w:ascii="仿宋" w:hAnsi="仿宋" w:eastAsia="仿宋" w:cs="宋体"/>
                <w:b/>
                <w:bCs/>
                <w:color w:val="333333"/>
                <w:kern w:val="0"/>
                <w:sz w:val="22"/>
                <w:szCs w:val="22"/>
              </w:rPr>
            </w:pPr>
            <w:r>
              <w:rPr>
                <w:rFonts w:hint="eastAsia" w:ascii="仿宋" w:hAnsi="仿宋" w:eastAsia="仿宋" w:cs="宋体"/>
                <w:b/>
                <w:bCs/>
                <w:color w:val="333333"/>
                <w:kern w:val="0"/>
                <w:sz w:val="22"/>
                <w:szCs w:val="22"/>
              </w:rPr>
              <w:t>5</w:t>
            </w:r>
          </w:p>
        </w:tc>
        <w:tc>
          <w:tcPr>
            <w:tcW w:w="5320" w:type="dxa"/>
            <w:tcBorders>
              <w:top w:val="nil"/>
              <w:left w:val="nil"/>
              <w:bottom w:val="nil"/>
              <w:right w:val="nil"/>
            </w:tcBorders>
            <w:shd w:val="clear" w:color="auto" w:fill="auto"/>
          </w:tcPr>
          <w:p w14:paraId="7B4E4B54">
            <w:pPr>
              <w:widowControl/>
              <w:jc w:val="center"/>
              <w:rPr>
                <w:rFonts w:ascii="仿宋" w:hAnsi="仿宋" w:eastAsia="仿宋" w:cs="宋体"/>
                <w:b/>
                <w:bCs/>
                <w:color w:val="333333"/>
                <w:kern w:val="0"/>
                <w:sz w:val="22"/>
                <w:szCs w:val="22"/>
              </w:rPr>
            </w:pPr>
            <w:r>
              <w:rPr>
                <w:rFonts w:hint="eastAsia" w:ascii="仿宋" w:hAnsi="仿宋" w:eastAsia="仿宋" w:cs="宋体"/>
                <w:b/>
                <w:bCs/>
                <w:color w:val="333333"/>
                <w:kern w:val="0"/>
                <w:sz w:val="22"/>
                <w:szCs w:val="22"/>
              </w:rPr>
              <w:t>完成中期检查，包括学生自查和教师审查</w:t>
            </w:r>
          </w:p>
        </w:tc>
        <w:tc>
          <w:tcPr>
            <w:tcW w:w="2250" w:type="dxa"/>
            <w:tcBorders>
              <w:top w:val="nil"/>
              <w:left w:val="nil"/>
              <w:bottom w:val="nil"/>
              <w:right w:val="nil"/>
            </w:tcBorders>
            <w:shd w:val="clear" w:color="auto" w:fill="auto"/>
          </w:tcPr>
          <w:p w14:paraId="29541AF0">
            <w:pPr>
              <w:widowControl/>
              <w:jc w:val="center"/>
              <w:rPr>
                <w:rFonts w:ascii="仿宋" w:hAnsi="仿宋" w:eastAsia="仿宋" w:cs="宋体"/>
                <w:b/>
                <w:bCs/>
                <w:color w:val="333333"/>
                <w:kern w:val="0"/>
                <w:sz w:val="22"/>
                <w:szCs w:val="22"/>
              </w:rPr>
            </w:pPr>
            <w:r>
              <w:rPr>
                <w:rFonts w:hint="eastAsia" w:ascii="仿宋" w:hAnsi="仿宋" w:eastAsia="仿宋" w:cs="宋体"/>
                <w:b/>
                <w:bCs/>
                <w:color w:val="333333"/>
                <w:kern w:val="0"/>
                <w:sz w:val="22"/>
                <w:szCs w:val="22"/>
              </w:rPr>
              <w:t>202</w:t>
            </w:r>
            <w:r>
              <w:rPr>
                <w:rFonts w:hint="eastAsia" w:ascii="仿宋" w:hAnsi="仿宋" w:eastAsia="仿宋" w:cs="宋体"/>
                <w:b/>
                <w:bCs/>
                <w:color w:val="333333"/>
                <w:kern w:val="0"/>
                <w:sz w:val="22"/>
                <w:szCs w:val="22"/>
                <w:lang w:val="en-US" w:eastAsia="zh-CN"/>
              </w:rPr>
              <w:t>6</w:t>
            </w:r>
            <w:r>
              <w:rPr>
                <w:rFonts w:hint="eastAsia" w:ascii="仿宋" w:hAnsi="仿宋" w:eastAsia="仿宋" w:cs="宋体"/>
                <w:b/>
                <w:bCs/>
                <w:color w:val="333333"/>
                <w:kern w:val="0"/>
                <w:sz w:val="22"/>
                <w:szCs w:val="22"/>
              </w:rPr>
              <w:t>年</w:t>
            </w:r>
            <w:r>
              <w:rPr>
                <w:rFonts w:hint="eastAsia" w:ascii="仿宋" w:hAnsi="仿宋" w:eastAsia="仿宋" w:cs="宋体"/>
                <w:b/>
                <w:bCs/>
                <w:color w:val="333333"/>
                <w:kern w:val="0"/>
                <w:sz w:val="22"/>
                <w:szCs w:val="22"/>
                <w:lang w:val="en-US" w:eastAsia="zh-CN"/>
              </w:rPr>
              <w:t>2</w:t>
            </w:r>
            <w:r>
              <w:rPr>
                <w:rFonts w:hint="eastAsia" w:ascii="仿宋" w:hAnsi="仿宋" w:eastAsia="仿宋" w:cs="宋体"/>
                <w:b/>
                <w:bCs/>
                <w:color w:val="333333"/>
                <w:kern w:val="0"/>
                <w:sz w:val="22"/>
                <w:szCs w:val="22"/>
              </w:rPr>
              <w:t>月</w:t>
            </w:r>
            <w:r>
              <w:rPr>
                <w:rFonts w:hint="eastAsia" w:ascii="仿宋" w:hAnsi="仿宋" w:eastAsia="仿宋" w:cs="宋体"/>
                <w:b/>
                <w:bCs/>
                <w:color w:val="333333"/>
                <w:kern w:val="0"/>
                <w:sz w:val="22"/>
                <w:szCs w:val="22"/>
                <w:lang w:val="en-US" w:eastAsia="zh-CN"/>
              </w:rPr>
              <w:t>27</w:t>
            </w:r>
            <w:r>
              <w:rPr>
                <w:rFonts w:hint="eastAsia" w:ascii="仿宋" w:hAnsi="仿宋" w:eastAsia="仿宋" w:cs="宋体"/>
                <w:b/>
                <w:bCs/>
                <w:color w:val="333333"/>
                <w:kern w:val="0"/>
                <w:sz w:val="22"/>
                <w:szCs w:val="22"/>
              </w:rPr>
              <w:t>日前</w:t>
            </w:r>
          </w:p>
        </w:tc>
      </w:tr>
      <w:tr w14:paraId="3E6C779B">
        <w:tblPrEx>
          <w:tblCellMar>
            <w:top w:w="0" w:type="dxa"/>
            <w:left w:w="108" w:type="dxa"/>
            <w:bottom w:w="0" w:type="dxa"/>
            <w:right w:w="108" w:type="dxa"/>
          </w:tblCellMar>
        </w:tblPrEx>
        <w:trPr>
          <w:trHeight w:val="400" w:hRule="atLeast"/>
        </w:trPr>
        <w:tc>
          <w:tcPr>
            <w:tcW w:w="740" w:type="dxa"/>
            <w:tcBorders>
              <w:top w:val="nil"/>
              <w:left w:val="nil"/>
              <w:bottom w:val="nil"/>
              <w:right w:val="nil"/>
            </w:tcBorders>
            <w:shd w:val="clear" w:color="auto" w:fill="auto"/>
          </w:tcPr>
          <w:p w14:paraId="6229BDCC">
            <w:pPr>
              <w:widowControl/>
              <w:jc w:val="center"/>
              <w:rPr>
                <w:rFonts w:ascii="仿宋" w:hAnsi="仿宋" w:eastAsia="仿宋" w:cs="宋体"/>
                <w:b/>
                <w:bCs/>
                <w:color w:val="333333"/>
                <w:kern w:val="0"/>
                <w:sz w:val="22"/>
                <w:szCs w:val="22"/>
              </w:rPr>
            </w:pPr>
            <w:r>
              <w:rPr>
                <w:rFonts w:hint="eastAsia" w:ascii="仿宋" w:hAnsi="仿宋" w:eastAsia="仿宋" w:cs="宋体"/>
                <w:b/>
                <w:bCs/>
                <w:color w:val="333333"/>
                <w:kern w:val="0"/>
                <w:sz w:val="22"/>
                <w:szCs w:val="22"/>
              </w:rPr>
              <w:t>6</w:t>
            </w:r>
          </w:p>
        </w:tc>
        <w:tc>
          <w:tcPr>
            <w:tcW w:w="5320" w:type="dxa"/>
            <w:tcBorders>
              <w:top w:val="nil"/>
              <w:left w:val="nil"/>
              <w:bottom w:val="nil"/>
              <w:right w:val="nil"/>
            </w:tcBorders>
            <w:shd w:val="clear" w:color="auto" w:fill="auto"/>
          </w:tcPr>
          <w:p w14:paraId="05B6CA8D">
            <w:pPr>
              <w:widowControl/>
              <w:jc w:val="center"/>
              <w:rPr>
                <w:rFonts w:ascii="仿宋" w:hAnsi="仿宋" w:eastAsia="仿宋" w:cs="宋体"/>
                <w:b/>
                <w:bCs/>
                <w:color w:val="333333"/>
                <w:kern w:val="0"/>
                <w:sz w:val="22"/>
                <w:szCs w:val="22"/>
              </w:rPr>
            </w:pPr>
            <w:r>
              <w:rPr>
                <w:rFonts w:hint="eastAsia" w:ascii="仿宋" w:hAnsi="仿宋" w:eastAsia="仿宋" w:cs="宋体"/>
                <w:b/>
                <w:bCs/>
                <w:color w:val="333333"/>
                <w:kern w:val="0"/>
                <w:sz w:val="22"/>
                <w:szCs w:val="22"/>
              </w:rPr>
              <w:t>完成论文（设计）定稿</w:t>
            </w:r>
          </w:p>
        </w:tc>
        <w:tc>
          <w:tcPr>
            <w:tcW w:w="2250" w:type="dxa"/>
            <w:tcBorders>
              <w:top w:val="nil"/>
              <w:left w:val="nil"/>
              <w:bottom w:val="nil"/>
              <w:right w:val="nil"/>
            </w:tcBorders>
            <w:shd w:val="clear" w:color="auto" w:fill="auto"/>
          </w:tcPr>
          <w:p w14:paraId="47BAA513">
            <w:pPr>
              <w:widowControl/>
              <w:jc w:val="center"/>
              <w:rPr>
                <w:rFonts w:ascii="仿宋" w:hAnsi="仿宋" w:eastAsia="仿宋" w:cs="宋体"/>
                <w:b/>
                <w:bCs/>
                <w:color w:val="333333"/>
                <w:kern w:val="0"/>
                <w:sz w:val="22"/>
                <w:szCs w:val="22"/>
              </w:rPr>
            </w:pPr>
            <w:r>
              <w:rPr>
                <w:rFonts w:hint="eastAsia" w:ascii="仿宋" w:hAnsi="仿宋" w:eastAsia="仿宋" w:cs="宋体"/>
                <w:b/>
                <w:bCs/>
                <w:color w:val="333333"/>
                <w:kern w:val="0"/>
                <w:sz w:val="22"/>
                <w:szCs w:val="22"/>
              </w:rPr>
              <w:t>202</w:t>
            </w:r>
            <w:r>
              <w:rPr>
                <w:rFonts w:hint="eastAsia" w:ascii="仿宋" w:hAnsi="仿宋" w:eastAsia="仿宋" w:cs="宋体"/>
                <w:b/>
                <w:bCs/>
                <w:color w:val="333333"/>
                <w:kern w:val="0"/>
                <w:sz w:val="22"/>
                <w:szCs w:val="22"/>
                <w:lang w:val="en-US" w:eastAsia="zh-CN"/>
              </w:rPr>
              <w:t>6</w:t>
            </w:r>
            <w:r>
              <w:rPr>
                <w:rFonts w:hint="eastAsia" w:ascii="仿宋" w:hAnsi="仿宋" w:eastAsia="仿宋" w:cs="宋体"/>
                <w:b/>
                <w:bCs/>
                <w:color w:val="333333"/>
                <w:kern w:val="0"/>
                <w:sz w:val="22"/>
                <w:szCs w:val="22"/>
              </w:rPr>
              <w:t>年</w:t>
            </w:r>
            <w:r>
              <w:rPr>
                <w:rFonts w:hint="eastAsia" w:ascii="仿宋" w:hAnsi="仿宋" w:eastAsia="仿宋" w:cs="宋体"/>
                <w:b/>
                <w:bCs/>
                <w:color w:val="333333"/>
                <w:kern w:val="0"/>
                <w:sz w:val="22"/>
                <w:szCs w:val="22"/>
                <w:lang w:val="en-US" w:eastAsia="zh-CN"/>
              </w:rPr>
              <w:t>3</w:t>
            </w:r>
            <w:r>
              <w:rPr>
                <w:rFonts w:hint="eastAsia" w:ascii="仿宋" w:hAnsi="仿宋" w:eastAsia="仿宋" w:cs="宋体"/>
                <w:b/>
                <w:bCs/>
                <w:color w:val="333333"/>
                <w:kern w:val="0"/>
                <w:sz w:val="22"/>
                <w:szCs w:val="22"/>
              </w:rPr>
              <w:t>月</w:t>
            </w:r>
            <w:r>
              <w:rPr>
                <w:rFonts w:hint="eastAsia" w:ascii="仿宋" w:hAnsi="仿宋" w:eastAsia="仿宋" w:cs="宋体"/>
                <w:b/>
                <w:bCs/>
                <w:color w:val="333333"/>
                <w:kern w:val="0"/>
                <w:sz w:val="22"/>
                <w:szCs w:val="22"/>
                <w:lang w:val="en-US" w:eastAsia="zh-CN"/>
              </w:rPr>
              <w:t>20</w:t>
            </w:r>
            <w:r>
              <w:rPr>
                <w:rFonts w:hint="eastAsia" w:ascii="仿宋" w:hAnsi="仿宋" w:eastAsia="仿宋" w:cs="宋体"/>
                <w:b/>
                <w:bCs/>
                <w:color w:val="333333"/>
                <w:kern w:val="0"/>
                <w:sz w:val="22"/>
                <w:szCs w:val="22"/>
              </w:rPr>
              <w:t>日前</w:t>
            </w:r>
          </w:p>
        </w:tc>
      </w:tr>
      <w:tr w14:paraId="4704F11F">
        <w:tblPrEx>
          <w:tblCellMar>
            <w:top w:w="0" w:type="dxa"/>
            <w:left w:w="108" w:type="dxa"/>
            <w:bottom w:w="0" w:type="dxa"/>
            <w:right w:w="108" w:type="dxa"/>
          </w:tblCellMar>
        </w:tblPrEx>
        <w:trPr>
          <w:trHeight w:val="400" w:hRule="atLeast"/>
        </w:trPr>
        <w:tc>
          <w:tcPr>
            <w:tcW w:w="740" w:type="dxa"/>
            <w:tcBorders>
              <w:top w:val="nil"/>
              <w:left w:val="nil"/>
              <w:bottom w:val="nil"/>
              <w:right w:val="nil"/>
            </w:tcBorders>
            <w:shd w:val="clear" w:color="auto" w:fill="auto"/>
          </w:tcPr>
          <w:p w14:paraId="0F282A5F">
            <w:pPr>
              <w:widowControl/>
              <w:jc w:val="center"/>
              <w:rPr>
                <w:rFonts w:ascii="仿宋" w:hAnsi="仿宋" w:eastAsia="仿宋" w:cs="宋体"/>
                <w:b/>
                <w:bCs/>
                <w:color w:val="333333"/>
                <w:kern w:val="0"/>
                <w:sz w:val="22"/>
                <w:szCs w:val="22"/>
              </w:rPr>
            </w:pPr>
            <w:r>
              <w:rPr>
                <w:rFonts w:hint="eastAsia" w:ascii="仿宋" w:hAnsi="仿宋" w:eastAsia="仿宋" w:cs="宋体"/>
                <w:b/>
                <w:bCs/>
                <w:color w:val="333333"/>
                <w:kern w:val="0"/>
                <w:sz w:val="22"/>
                <w:szCs w:val="22"/>
              </w:rPr>
              <w:t>7</w:t>
            </w:r>
          </w:p>
        </w:tc>
        <w:tc>
          <w:tcPr>
            <w:tcW w:w="5320" w:type="dxa"/>
            <w:tcBorders>
              <w:top w:val="nil"/>
              <w:left w:val="nil"/>
              <w:bottom w:val="nil"/>
              <w:right w:val="nil"/>
            </w:tcBorders>
            <w:shd w:val="clear" w:color="auto" w:fill="auto"/>
          </w:tcPr>
          <w:p w14:paraId="31353151">
            <w:pPr>
              <w:widowControl/>
              <w:jc w:val="center"/>
              <w:rPr>
                <w:rFonts w:ascii="仿宋" w:hAnsi="仿宋" w:eastAsia="仿宋" w:cs="宋体"/>
                <w:b/>
                <w:bCs/>
                <w:color w:val="333333"/>
                <w:kern w:val="0"/>
                <w:sz w:val="22"/>
                <w:szCs w:val="22"/>
              </w:rPr>
            </w:pPr>
            <w:r>
              <w:rPr>
                <w:rFonts w:hint="eastAsia" w:ascii="仿宋" w:hAnsi="仿宋" w:eastAsia="仿宋" w:cs="宋体"/>
                <w:b/>
                <w:bCs/>
                <w:color w:val="333333"/>
                <w:kern w:val="0"/>
                <w:sz w:val="22"/>
                <w:szCs w:val="22"/>
              </w:rPr>
              <w:t>提交论文（设计）定稿进行相似性检测（首查和二查）</w:t>
            </w:r>
          </w:p>
        </w:tc>
        <w:tc>
          <w:tcPr>
            <w:tcW w:w="2250" w:type="dxa"/>
            <w:tcBorders>
              <w:top w:val="nil"/>
              <w:left w:val="nil"/>
              <w:bottom w:val="nil"/>
              <w:right w:val="nil"/>
            </w:tcBorders>
            <w:shd w:val="clear" w:color="auto" w:fill="auto"/>
          </w:tcPr>
          <w:p w14:paraId="170A7292">
            <w:pPr>
              <w:widowControl/>
              <w:jc w:val="center"/>
              <w:rPr>
                <w:rFonts w:ascii="仿宋" w:hAnsi="仿宋" w:eastAsia="仿宋" w:cs="宋体"/>
                <w:b/>
                <w:bCs/>
                <w:color w:val="333333"/>
                <w:kern w:val="0"/>
                <w:sz w:val="22"/>
                <w:szCs w:val="22"/>
              </w:rPr>
            </w:pPr>
            <w:r>
              <w:rPr>
                <w:rFonts w:hint="eastAsia" w:ascii="仿宋" w:hAnsi="仿宋" w:eastAsia="仿宋" w:cs="宋体"/>
                <w:b/>
                <w:bCs/>
                <w:color w:val="333333"/>
                <w:kern w:val="0"/>
                <w:sz w:val="22"/>
                <w:szCs w:val="22"/>
              </w:rPr>
              <w:t>202</w:t>
            </w:r>
            <w:r>
              <w:rPr>
                <w:rFonts w:hint="eastAsia" w:ascii="仿宋" w:hAnsi="仿宋" w:eastAsia="仿宋" w:cs="宋体"/>
                <w:b/>
                <w:bCs/>
                <w:color w:val="333333"/>
                <w:kern w:val="0"/>
                <w:sz w:val="22"/>
                <w:szCs w:val="22"/>
                <w:lang w:val="en-US" w:eastAsia="zh-CN"/>
              </w:rPr>
              <w:t>6</w:t>
            </w:r>
            <w:r>
              <w:rPr>
                <w:rFonts w:hint="eastAsia" w:ascii="仿宋" w:hAnsi="仿宋" w:eastAsia="仿宋" w:cs="宋体"/>
                <w:b/>
                <w:bCs/>
                <w:color w:val="333333"/>
                <w:kern w:val="0"/>
                <w:sz w:val="22"/>
                <w:szCs w:val="22"/>
              </w:rPr>
              <w:t>年4月</w:t>
            </w:r>
            <w:r>
              <w:rPr>
                <w:rFonts w:hint="eastAsia" w:ascii="仿宋" w:hAnsi="仿宋" w:eastAsia="仿宋" w:cs="宋体"/>
                <w:b/>
                <w:bCs/>
                <w:color w:val="333333"/>
                <w:kern w:val="0"/>
                <w:sz w:val="22"/>
                <w:szCs w:val="22"/>
                <w:lang w:val="en-US" w:eastAsia="zh-CN"/>
              </w:rPr>
              <w:t>3</w:t>
            </w:r>
            <w:r>
              <w:rPr>
                <w:rFonts w:hint="eastAsia" w:ascii="仿宋" w:hAnsi="仿宋" w:eastAsia="仿宋" w:cs="宋体"/>
                <w:b/>
                <w:bCs/>
                <w:color w:val="333333"/>
                <w:kern w:val="0"/>
                <w:sz w:val="22"/>
                <w:szCs w:val="22"/>
              </w:rPr>
              <w:t>日前</w:t>
            </w:r>
          </w:p>
        </w:tc>
      </w:tr>
      <w:tr w14:paraId="3D70AB4E">
        <w:tblPrEx>
          <w:tblCellMar>
            <w:top w:w="0" w:type="dxa"/>
            <w:left w:w="108" w:type="dxa"/>
            <w:bottom w:w="0" w:type="dxa"/>
            <w:right w:w="108" w:type="dxa"/>
          </w:tblCellMar>
        </w:tblPrEx>
        <w:trPr>
          <w:trHeight w:val="400" w:hRule="atLeast"/>
        </w:trPr>
        <w:tc>
          <w:tcPr>
            <w:tcW w:w="740" w:type="dxa"/>
            <w:tcBorders>
              <w:top w:val="nil"/>
              <w:left w:val="nil"/>
              <w:bottom w:val="nil"/>
              <w:right w:val="nil"/>
            </w:tcBorders>
            <w:shd w:val="clear" w:color="auto" w:fill="auto"/>
            <w:vAlign w:val="center"/>
          </w:tcPr>
          <w:p w14:paraId="0C934731">
            <w:pPr>
              <w:widowControl/>
              <w:jc w:val="center"/>
              <w:rPr>
                <w:rFonts w:ascii="仿宋" w:hAnsi="仿宋" w:eastAsia="仿宋" w:cs="宋体"/>
                <w:b/>
                <w:bCs/>
                <w:color w:val="333333"/>
                <w:kern w:val="0"/>
                <w:sz w:val="22"/>
                <w:szCs w:val="22"/>
              </w:rPr>
            </w:pPr>
            <w:r>
              <w:rPr>
                <w:rFonts w:hint="eastAsia" w:ascii="仿宋" w:hAnsi="仿宋" w:eastAsia="仿宋" w:cs="宋体"/>
                <w:b/>
                <w:bCs/>
                <w:color w:val="333333"/>
                <w:kern w:val="0"/>
                <w:sz w:val="22"/>
                <w:szCs w:val="22"/>
              </w:rPr>
              <w:t>8</w:t>
            </w:r>
          </w:p>
        </w:tc>
        <w:tc>
          <w:tcPr>
            <w:tcW w:w="5320" w:type="dxa"/>
            <w:tcBorders>
              <w:top w:val="nil"/>
              <w:left w:val="nil"/>
              <w:bottom w:val="nil"/>
              <w:right w:val="nil"/>
            </w:tcBorders>
            <w:shd w:val="clear" w:color="auto" w:fill="auto"/>
            <w:vAlign w:val="center"/>
          </w:tcPr>
          <w:p w14:paraId="46F3C397">
            <w:pPr>
              <w:widowControl/>
              <w:jc w:val="center"/>
              <w:rPr>
                <w:rFonts w:ascii="仿宋" w:hAnsi="仿宋" w:eastAsia="仿宋" w:cs="宋体"/>
                <w:b/>
                <w:bCs/>
                <w:color w:val="333333"/>
                <w:kern w:val="0"/>
                <w:sz w:val="22"/>
                <w:szCs w:val="22"/>
              </w:rPr>
            </w:pPr>
            <w:r>
              <w:rPr>
                <w:rFonts w:hint="eastAsia" w:ascii="仿宋" w:hAnsi="仿宋" w:eastAsia="仿宋" w:cs="宋体"/>
                <w:b/>
                <w:bCs/>
                <w:color w:val="333333"/>
                <w:kern w:val="0"/>
                <w:sz w:val="22"/>
                <w:szCs w:val="22"/>
              </w:rPr>
              <w:t>完成外审论文（设计）抽取及送外审工作</w:t>
            </w:r>
          </w:p>
        </w:tc>
        <w:tc>
          <w:tcPr>
            <w:tcW w:w="2250" w:type="dxa"/>
            <w:tcBorders>
              <w:top w:val="nil"/>
              <w:left w:val="nil"/>
              <w:bottom w:val="nil"/>
              <w:right w:val="nil"/>
            </w:tcBorders>
            <w:shd w:val="clear" w:color="auto" w:fill="auto"/>
            <w:vAlign w:val="center"/>
          </w:tcPr>
          <w:p w14:paraId="09B36DE2">
            <w:pPr>
              <w:widowControl/>
              <w:jc w:val="center"/>
              <w:rPr>
                <w:rFonts w:ascii="仿宋" w:hAnsi="仿宋" w:eastAsia="仿宋" w:cs="宋体"/>
                <w:b/>
                <w:bCs/>
                <w:color w:val="333333"/>
                <w:kern w:val="0"/>
                <w:sz w:val="22"/>
                <w:szCs w:val="22"/>
              </w:rPr>
            </w:pPr>
            <w:r>
              <w:rPr>
                <w:rFonts w:hint="eastAsia" w:ascii="仿宋" w:hAnsi="仿宋" w:eastAsia="仿宋" w:cs="宋体"/>
                <w:b/>
                <w:bCs/>
                <w:color w:val="333333"/>
                <w:kern w:val="0"/>
                <w:sz w:val="22"/>
                <w:szCs w:val="22"/>
              </w:rPr>
              <w:t>202</w:t>
            </w:r>
            <w:r>
              <w:rPr>
                <w:rFonts w:hint="eastAsia" w:ascii="仿宋" w:hAnsi="仿宋" w:eastAsia="仿宋" w:cs="宋体"/>
                <w:b/>
                <w:bCs/>
                <w:color w:val="333333"/>
                <w:kern w:val="0"/>
                <w:sz w:val="22"/>
                <w:szCs w:val="22"/>
                <w:lang w:val="en-US" w:eastAsia="zh-CN"/>
              </w:rPr>
              <w:t>6</w:t>
            </w:r>
            <w:r>
              <w:rPr>
                <w:rFonts w:hint="eastAsia" w:ascii="仿宋" w:hAnsi="仿宋" w:eastAsia="仿宋" w:cs="宋体"/>
                <w:b/>
                <w:bCs/>
                <w:color w:val="333333"/>
                <w:kern w:val="0"/>
                <w:sz w:val="22"/>
                <w:szCs w:val="22"/>
              </w:rPr>
              <w:t>年4月</w:t>
            </w:r>
            <w:r>
              <w:rPr>
                <w:rFonts w:hint="eastAsia" w:ascii="仿宋" w:hAnsi="仿宋" w:eastAsia="仿宋" w:cs="宋体"/>
                <w:b/>
                <w:bCs/>
                <w:color w:val="333333"/>
                <w:kern w:val="0"/>
                <w:sz w:val="22"/>
                <w:szCs w:val="22"/>
                <w:lang w:val="en-US" w:eastAsia="zh-CN"/>
              </w:rPr>
              <w:t>17</w:t>
            </w:r>
            <w:r>
              <w:rPr>
                <w:rFonts w:hint="eastAsia" w:ascii="仿宋" w:hAnsi="仿宋" w:eastAsia="仿宋" w:cs="宋体"/>
                <w:b/>
                <w:bCs/>
                <w:color w:val="333333"/>
                <w:kern w:val="0"/>
                <w:sz w:val="22"/>
                <w:szCs w:val="22"/>
              </w:rPr>
              <w:t>日前</w:t>
            </w:r>
          </w:p>
        </w:tc>
      </w:tr>
      <w:tr w14:paraId="3216C116">
        <w:tblPrEx>
          <w:tblCellMar>
            <w:top w:w="0" w:type="dxa"/>
            <w:left w:w="108" w:type="dxa"/>
            <w:bottom w:w="0" w:type="dxa"/>
            <w:right w:w="108" w:type="dxa"/>
          </w:tblCellMar>
        </w:tblPrEx>
        <w:trPr>
          <w:trHeight w:val="400" w:hRule="atLeast"/>
        </w:trPr>
        <w:tc>
          <w:tcPr>
            <w:tcW w:w="740" w:type="dxa"/>
            <w:tcBorders>
              <w:top w:val="nil"/>
              <w:left w:val="nil"/>
              <w:bottom w:val="nil"/>
              <w:right w:val="nil"/>
            </w:tcBorders>
            <w:shd w:val="clear" w:color="auto" w:fill="auto"/>
            <w:vAlign w:val="center"/>
          </w:tcPr>
          <w:p w14:paraId="55A6D28A">
            <w:pPr>
              <w:widowControl/>
              <w:jc w:val="center"/>
              <w:rPr>
                <w:rFonts w:ascii="仿宋" w:hAnsi="仿宋" w:eastAsia="仿宋" w:cs="宋体"/>
                <w:b/>
                <w:bCs/>
                <w:color w:val="333333"/>
                <w:kern w:val="0"/>
                <w:sz w:val="22"/>
                <w:szCs w:val="22"/>
              </w:rPr>
            </w:pPr>
            <w:r>
              <w:rPr>
                <w:rFonts w:hint="eastAsia" w:ascii="仿宋" w:hAnsi="仿宋" w:eastAsia="仿宋" w:cs="宋体"/>
                <w:b/>
                <w:bCs/>
                <w:color w:val="333333"/>
                <w:kern w:val="0"/>
                <w:sz w:val="22"/>
                <w:szCs w:val="22"/>
              </w:rPr>
              <w:t>9</w:t>
            </w:r>
          </w:p>
        </w:tc>
        <w:tc>
          <w:tcPr>
            <w:tcW w:w="5320" w:type="dxa"/>
            <w:tcBorders>
              <w:top w:val="nil"/>
              <w:left w:val="nil"/>
              <w:bottom w:val="nil"/>
              <w:right w:val="nil"/>
            </w:tcBorders>
            <w:shd w:val="clear" w:color="auto" w:fill="auto"/>
            <w:vAlign w:val="center"/>
          </w:tcPr>
          <w:p w14:paraId="3A831FDA">
            <w:pPr>
              <w:widowControl/>
              <w:jc w:val="center"/>
              <w:rPr>
                <w:rFonts w:ascii="仿宋" w:hAnsi="仿宋" w:eastAsia="仿宋" w:cs="宋体"/>
                <w:b/>
                <w:bCs/>
                <w:color w:val="333333"/>
                <w:kern w:val="0"/>
                <w:sz w:val="22"/>
                <w:szCs w:val="22"/>
              </w:rPr>
            </w:pPr>
            <w:r>
              <w:rPr>
                <w:rFonts w:hint="eastAsia" w:ascii="仿宋" w:hAnsi="仿宋" w:eastAsia="仿宋" w:cs="宋体"/>
                <w:b/>
                <w:bCs/>
                <w:color w:val="333333"/>
                <w:kern w:val="0"/>
                <w:sz w:val="22"/>
                <w:szCs w:val="22"/>
              </w:rPr>
              <w:t>外审论文（设计）返回，完成外审结果登记工作</w:t>
            </w:r>
          </w:p>
        </w:tc>
        <w:tc>
          <w:tcPr>
            <w:tcW w:w="2250" w:type="dxa"/>
            <w:tcBorders>
              <w:top w:val="nil"/>
              <w:left w:val="nil"/>
              <w:bottom w:val="nil"/>
              <w:right w:val="nil"/>
            </w:tcBorders>
            <w:shd w:val="clear" w:color="auto" w:fill="auto"/>
            <w:vAlign w:val="center"/>
          </w:tcPr>
          <w:p w14:paraId="3A0453A3">
            <w:pPr>
              <w:widowControl/>
              <w:jc w:val="center"/>
              <w:rPr>
                <w:rFonts w:ascii="仿宋" w:hAnsi="仿宋" w:eastAsia="仿宋" w:cs="宋体"/>
                <w:b/>
                <w:bCs/>
                <w:color w:val="333333"/>
                <w:kern w:val="0"/>
                <w:sz w:val="22"/>
                <w:szCs w:val="22"/>
              </w:rPr>
            </w:pPr>
            <w:r>
              <w:rPr>
                <w:rFonts w:hint="eastAsia" w:ascii="仿宋" w:hAnsi="仿宋" w:eastAsia="仿宋" w:cs="宋体"/>
                <w:b/>
                <w:bCs/>
                <w:color w:val="333333"/>
                <w:kern w:val="0"/>
                <w:sz w:val="22"/>
                <w:szCs w:val="22"/>
              </w:rPr>
              <w:t>20</w:t>
            </w:r>
            <w:r>
              <w:rPr>
                <w:rFonts w:hint="eastAsia" w:ascii="仿宋" w:hAnsi="仿宋" w:eastAsia="仿宋" w:cs="宋体"/>
                <w:b/>
                <w:bCs/>
                <w:color w:val="333333"/>
                <w:kern w:val="0"/>
                <w:sz w:val="22"/>
                <w:szCs w:val="22"/>
                <w:lang w:val="en-US" w:eastAsia="zh-CN"/>
              </w:rPr>
              <w:t>26</w:t>
            </w:r>
            <w:r>
              <w:rPr>
                <w:rFonts w:hint="eastAsia" w:ascii="仿宋" w:hAnsi="仿宋" w:eastAsia="仿宋" w:cs="宋体"/>
                <w:b/>
                <w:bCs/>
                <w:color w:val="333333"/>
                <w:kern w:val="0"/>
                <w:sz w:val="22"/>
                <w:szCs w:val="22"/>
              </w:rPr>
              <w:t>年</w:t>
            </w:r>
            <w:r>
              <w:rPr>
                <w:rFonts w:hint="eastAsia" w:ascii="仿宋" w:hAnsi="仿宋" w:eastAsia="仿宋" w:cs="宋体"/>
                <w:b/>
                <w:bCs/>
                <w:color w:val="333333"/>
                <w:kern w:val="0"/>
                <w:sz w:val="22"/>
                <w:szCs w:val="22"/>
                <w:lang w:val="en-US" w:eastAsia="zh-CN"/>
              </w:rPr>
              <w:t>4</w:t>
            </w:r>
            <w:r>
              <w:rPr>
                <w:rFonts w:hint="eastAsia" w:ascii="仿宋" w:hAnsi="仿宋" w:eastAsia="仿宋" w:cs="宋体"/>
                <w:b/>
                <w:bCs/>
                <w:color w:val="333333"/>
                <w:kern w:val="0"/>
                <w:sz w:val="22"/>
                <w:szCs w:val="22"/>
              </w:rPr>
              <w:t>月</w:t>
            </w:r>
            <w:r>
              <w:rPr>
                <w:rFonts w:hint="eastAsia" w:ascii="仿宋" w:hAnsi="仿宋" w:eastAsia="仿宋" w:cs="宋体"/>
                <w:b/>
                <w:bCs/>
                <w:color w:val="333333"/>
                <w:kern w:val="0"/>
                <w:sz w:val="22"/>
                <w:szCs w:val="22"/>
                <w:lang w:val="en-US" w:eastAsia="zh-CN"/>
              </w:rPr>
              <w:t>30</w:t>
            </w:r>
            <w:r>
              <w:rPr>
                <w:rFonts w:hint="eastAsia" w:ascii="仿宋" w:hAnsi="仿宋" w:eastAsia="仿宋" w:cs="宋体"/>
                <w:b/>
                <w:bCs/>
                <w:color w:val="333333"/>
                <w:kern w:val="0"/>
                <w:sz w:val="22"/>
                <w:szCs w:val="22"/>
              </w:rPr>
              <w:t>日前</w:t>
            </w:r>
          </w:p>
        </w:tc>
      </w:tr>
      <w:tr w14:paraId="5F27DABB">
        <w:tblPrEx>
          <w:tblCellMar>
            <w:top w:w="0" w:type="dxa"/>
            <w:left w:w="108" w:type="dxa"/>
            <w:bottom w:w="0" w:type="dxa"/>
            <w:right w:w="108" w:type="dxa"/>
          </w:tblCellMar>
        </w:tblPrEx>
        <w:trPr>
          <w:trHeight w:val="400" w:hRule="atLeast"/>
        </w:trPr>
        <w:tc>
          <w:tcPr>
            <w:tcW w:w="740" w:type="dxa"/>
            <w:tcBorders>
              <w:top w:val="nil"/>
              <w:left w:val="nil"/>
              <w:bottom w:val="nil"/>
              <w:right w:val="nil"/>
            </w:tcBorders>
            <w:shd w:val="clear" w:color="auto" w:fill="auto"/>
            <w:vAlign w:val="center"/>
          </w:tcPr>
          <w:p w14:paraId="0F647C85">
            <w:pPr>
              <w:widowControl/>
              <w:jc w:val="center"/>
              <w:rPr>
                <w:rFonts w:ascii="仿宋" w:hAnsi="仿宋" w:eastAsia="仿宋" w:cs="宋体"/>
                <w:b/>
                <w:bCs/>
                <w:color w:val="333333"/>
                <w:kern w:val="0"/>
                <w:sz w:val="22"/>
                <w:szCs w:val="22"/>
              </w:rPr>
            </w:pPr>
            <w:r>
              <w:rPr>
                <w:rFonts w:hint="eastAsia" w:ascii="仿宋" w:hAnsi="仿宋" w:eastAsia="仿宋" w:cs="宋体"/>
                <w:b/>
                <w:bCs/>
                <w:color w:val="333333"/>
                <w:kern w:val="0"/>
                <w:sz w:val="22"/>
                <w:szCs w:val="22"/>
              </w:rPr>
              <w:t>10</w:t>
            </w:r>
          </w:p>
        </w:tc>
        <w:tc>
          <w:tcPr>
            <w:tcW w:w="5320" w:type="dxa"/>
            <w:tcBorders>
              <w:top w:val="nil"/>
              <w:left w:val="nil"/>
              <w:bottom w:val="nil"/>
              <w:right w:val="nil"/>
            </w:tcBorders>
            <w:shd w:val="clear" w:color="auto" w:fill="auto"/>
            <w:vAlign w:val="center"/>
          </w:tcPr>
          <w:p w14:paraId="31AD5BB9">
            <w:pPr>
              <w:widowControl/>
              <w:jc w:val="center"/>
              <w:rPr>
                <w:rFonts w:ascii="仿宋" w:hAnsi="仿宋" w:eastAsia="仿宋" w:cs="宋体"/>
                <w:b/>
                <w:bCs/>
                <w:color w:val="333333"/>
                <w:kern w:val="0"/>
                <w:sz w:val="22"/>
                <w:szCs w:val="22"/>
              </w:rPr>
            </w:pPr>
            <w:r>
              <w:rPr>
                <w:rFonts w:hint="eastAsia" w:ascii="仿宋" w:hAnsi="仿宋" w:eastAsia="仿宋" w:cs="宋体"/>
                <w:b/>
                <w:bCs/>
                <w:color w:val="333333"/>
                <w:kern w:val="0"/>
                <w:sz w:val="22"/>
                <w:szCs w:val="22"/>
              </w:rPr>
              <w:t>制定答辩安排，学生提交答辩论文（设计）定稿</w:t>
            </w:r>
          </w:p>
        </w:tc>
        <w:tc>
          <w:tcPr>
            <w:tcW w:w="2250" w:type="dxa"/>
            <w:tcBorders>
              <w:top w:val="nil"/>
              <w:left w:val="nil"/>
              <w:bottom w:val="nil"/>
              <w:right w:val="nil"/>
            </w:tcBorders>
            <w:shd w:val="clear" w:color="auto" w:fill="auto"/>
            <w:vAlign w:val="center"/>
          </w:tcPr>
          <w:p w14:paraId="364D9C79">
            <w:pPr>
              <w:widowControl/>
              <w:jc w:val="center"/>
              <w:rPr>
                <w:rFonts w:ascii="仿宋" w:hAnsi="仿宋" w:eastAsia="仿宋" w:cs="宋体"/>
                <w:b/>
                <w:bCs/>
                <w:color w:val="333333"/>
                <w:kern w:val="0"/>
                <w:sz w:val="22"/>
                <w:szCs w:val="22"/>
              </w:rPr>
            </w:pPr>
            <w:r>
              <w:rPr>
                <w:rFonts w:hint="eastAsia" w:ascii="仿宋" w:hAnsi="仿宋" w:eastAsia="仿宋" w:cs="宋体"/>
                <w:b/>
                <w:bCs/>
                <w:color w:val="333333"/>
                <w:kern w:val="0"/>
                <w:sz w:val="22"/>
                <w:szCs w:val="22"/>
              </w:rPr>
              <w:t>202</w:t>
            </w:r>
            <w:r>
              <w:rPr>
                <w:rFonts w:hint="eastAsia" w:ascii="仿宋" w:hAnsi="仿宋" w:eastAsia="仿宋" w:cs="宋体"/>
                <w:b/>
                <w:bCs/>
                <w:color w:val="333333"/>
                <w:kern w:val="0"/>
                <w:sz w:val="22"/>
                <w:szCs w:val="22"/>
                <w:lang w:val="en-US" w:eastAsia="zh-CN"/>
              </w:rPr>
              <w:t>6</w:t>
            </w:r>
            <w:r>
              <w:rPr>
                <w:rFonts w:hint="eastAsia" w:ascii="仿宋" w:hAnsi="仿宋" w:eastAsia="仿宋" w:cs="宋体"/>
                <w:b/>
                <w:bCs/>
                <w:color w:val="333333"/>
                <w:kern w:val="0"/>
                <w:sz w:val="22"/>
                <w:szCs w:val="22"/>
              </w:rPr>
              <w:t>年5月</w:t>
            </w:r>
            <w:r>
              <w:rPr>
                <w:rFonts w:hint="eastAsia" w:ascii="仿宋" w:hAnsi="仿宋" w:eastAsia="仿宋" w:cs="宋体"/>
                <w:b/>
                <w:bCs/>
                <w:color w:val="333333"/>
                <w:kern w:val="0"/>
                <w:sz w:val="22"/>
                <w:szCs w:val="22"/>
                <w:lang w:val="en-US" w:eastAsia="zh-CN"/>
              </w:rPr>
              <w:t>8</w:t>
            </w:r>
            <w:r>
              <w:rPr>
                <w:rFonts w:hint="eastAsia" w:ascii="仿宋" w:hAnsi="仿宋" w:eastAsia="仿宋" w:cs="宋体"/>
                <w:b/>
                <w:bCs/>
                <w:color w:val="333333"/>
                <w:kern w:val="0"/>
                <w:sz w:val="22"/>
                <w:szCs w:val="22"/>
              </w:rPr>
              <w:t>日前</w:t>
            </w:r>
          </w:p>
        </w:tc>
      </w:tr>
      <w:tr w14:paraId="1B886FD2">
        <w:tblPrEx>
          <w:tblCellMar>
            <w:top w:w="0" w:type="dxa"/>
            <w:left w:w="108" w:type="dxa"/>
            <w:bottom w:w="0" w:type="dxa"/>
            <w:right w:w="108" w:type="dxa"/>
          </w:tblCellMar>
        </w:tblPrEx>
        <w:trPr>
          <w:trHeight w:val="400" w:hRule="atLeast"/>
        </w:trPr>
        <w:tc>
          <w:tcPr>
            <w:tcW w:w="740" w:type="dxa"/>
            <w:tcBorders>
              <w:top w:val="nil"/>
              <w:left w:val="nil"/>
              <w:bottom w:val="nil"/>
              <w:right w:val="nil"/>
            </w:tcBorders>
            <w:shd w:val="clear" w:color="auto" w:fill="auto"/>
            <w:vAlign w:val="center"/>
          </w:tcPr>
          <w:p w14:paraId="50D95820">
            <w:pPr>
              <w:widowControl/>
              <w:jc w:val="center"/>
              <w:rPr>
                <w:rFonts w:ascii="仿宋" w:hAnsi="仿宋" w:eastAsia="仿宋" w:cs="宋体"/>
                <w:b/>
                <w:bCs/>
                <w:color w:val="333333"/>
                <w:kern w:val="0"/>
                <w:sz w:val="22"/>
                <w:szCs w:val="22"/>
              </w:rPr>
            </w:pPr>
            <w:r>
              <w:rPr>
                <w:rFonts w:hint="eastAsia" w:ascii="仿宋" w:hAnsi="仿宋" w:eastAsia="仿宋" w:cs="宋体"/>
                <w:b/>
                <w:bCs/>
                <w:color w:val="333333"/>
                <w:kern w:val="0"/>
                <w:sz w:val="22"/>
                <w:szCs w:val="22"/>
              </w:rPr>
              <w:t>11</w:t>
            </w:r>
          </w:p>
        </w:tc>
        <w:tc>
          <w:tcPr>
            <w:tcW w:w="5320" w:type="dxa"/>
            <w:tcBorders>
              <w:top w:val="nil"/>
              <w:left w:val="nil"/>
              <w:bottom w:val="nil"/>
              <w:right w:val="nil"/>
            </w:tcBorders>
            <w:shd w:val="clear" w:color="auto" w:fill="auto"/>
            <w:vAlign w:val="center"/>
          </w:tcPr>
          <w:p w14:paraId="1D395EE2">
            <w:pPr>
              <w:widowControl/>
              <w:jc w:val="center"/>
              <w:rPr>
                <w:rFonts w:ascii="仿宋" w:hAnsi="仿宋" w:eastAsia="仿宋" w:cs="宋体"/>
                <w:b/>
                <w:bCs/>
                <w:color w:val="333333"/>
                <w:kern w:val="0"/>
                <w:sz w:val="22"/>
                <w:szCs w:val="22"/>
              </w:rPr>
            </w:pPr>
            <w:r>
              <w:rPr>
                <w:rFonts w:hint="eastAsia" w:ascii="仿宋" w:hAnsi="仿宋" w:eastAsia="仿宋" w:cs="宋体"/>
                <w:b/>
                <w:bCs/>
                <w:color w:val="333333"/>
                <w:kern w:val="0"/>
                <w:sz w:val="22"/>
                <w:szCs w:val="22"/>
              </w:rPr>
              <w:t>完成论文（设计）首次答辩、二次答辩及成绩评定</w:t>
            </w:r>
          </w:p>
        </w:tc>
        <w:tc>
          <w:tcPr>
            <w:tcW w:w="2250" w:type="dxa"/>
            <w:tcBorders>
              <w:top w:val="nil"/>
              <w:left w:val="nil"/>
              <w:bottom w:val="nil"/>
              <w:right w:val="nil"/>
            </w:tcBorders>
            <w:shd w:val="clear" w:color="auto" w:fill="auto"/>
            <w:vAlign w:val="center"/>
          </w:tcPr>
          <w:p w14:paraId="2D51BD79">
            <w:pPr>
              <w:widowControl/>
              <w:jc w:val="center"/>
              <w:rPr>
                <w:rFonts w:ascii="仿宋" w:hAnsi="仿宋" w:eastAsia="仿宋" w:cs="宋体"/>
                <w:b/>
                <w:bCs/>
                <w:color w:val="333333"/>
                <w:kern w:val="0"/>
                <w:sz w:val="22"/>
                <w:szCs w:val="22"/>
              </w:rPr>
            </w:pPr>
            <w:r>
              <w:rPr>
                <w:rFonts w:hint="eastAsia" w:ascii="仿宋" w:hAnsi="仿宋" w:eastAsia="仿宋" w:cs="宋体"/>
                <w:b/>
                <w:bCs/>
                <w:color w:val="333333"/>
                <w:kern w:val="0"/>
                <w:sz w:val="22"/>
                <w:szCs w:val="22"/>
              </w:rPr>
              <w:t>202</w:t>
            </w:r>
            <w:r>
              <w:rPr>
                <w:rFonts w:hint="eastAsia" w:ascii="仿宋" w:hAnsi="仿宋" w:eastAsia="仿宋" w:cs="宋体"/>
                <w:b/>
                <w:bCs/>
                <w:color w:val="333333"/>
                <w:kern w:val="0"/>
                <w:sz w:val="22"/>
                <w:szCs w:val="22"/>
                <w:lang w:val="en-US" w:eastAsia="zh-CN"/>
              </w:rPr>
              <w:t>6</w:t>
            </w:r>
            <w:r>
              <w:rPr>
                <w:rFonts w:hint="eastAsia" w:ascii="仿宋" w:hAnsi="仿宋" w:eastAsia="仿宋" w:cs="宋体"/>
                <w:b/>
                <w:bCs/>
                <w:color w:val="333333"/>
                <w:kern w:val="0"/>
                <w:sz w:val="22"/>
                <w:szCs w:val="22"/>
              </w:rPr>
              <w:t>年5月</w:t>
            </w:r>
            <w:r>
              <w:rPr>
                <w:rFonts w:hint="eastAsia" w:ascii="仿宋" w:hAnsi="仿宋" w:eastAsia="仿宋" w:cs="宋体"/>
                <w:b/>
                <w:bCs/>
                <w:color w:val="333333"/>
                <w:kern w:val="0"/>
                <w:sz w:val="22"/>
                <w:szCs w:val="22"/>
                <w:lang w:val="en-US" w:eastAsia="zh-CN"/>
              </w:rPr>
              <w:t>20</w:t>
            </w:r>
            <w:r>
              <w:rPr>
                <w:rFonts w:hint="eastAsia" w:ascii="仿宋" w:hAnsi="仿宋" w:eastAsia="仿宋" w:cs="宋体"/>
                <w:b/>
                <w:bCs/>
                <w:color w:val="333333"/>
                <w:kern w:val="0"/>
                <w:sz w:val="22"/>
                <w:szCs w:val="22"/>
              </w:rPr>
              <w:t>日前</w:t>
            </w:r>
          </w:p>
        </w:tc>
      </w:tr>
      <w:tr w14:paraId="04E263E2">
        <w:tblPrEx>
          <w:tblCellMar>
            <w:top w:w="0" w:type="dxa"/>
            <w:left w:w="108" w:type="dxa"/>
            <w:bottom w:w="0" w:type="dxa"/>
            <w:right w:w="108" w:type="dxa"/>
          </w:tblCellMar>
        </w:tblPrEx>
        <w:trPr>
          <w:trHeight w:val="400" w:hRule="atLeast"/>
        </w:trPr>
        <w:tc>
          <w:tcPr>
            <w:tcW w:w="740" w:type="dxa"/>
            <w:tcBorders>
              <w:top w:val="nil"/>
              <w:left w:val="nil"/>
              <w:bottom w:val="single" w:color="auto" w:sz="12" w:space="0"/>
              <w:right w:val="nil"/>
            </w:tcBorders>
            <w:shd w:val="clear" w:color="auto" w:fill="auto"/>
            <w:vAlign w:val="center"/>
          </w:tcPr>
          <w:p w14:paraId="73CC82C5">
            <w:pPr>
              <w:widowControl/>
              <w:jc w:val="center"/>
              <w:rPr>
                <w:rFonts w:ascii="仿宋" w:hAnsi="仿宋" w:eastAsia="仿宋" w:cs="宋体"/>
                <w:b/>
                <w:bCs/>
                <w:color w:val="333333"/>
                <w:kern w:val="0"/>
                <w:sz w:val="22"/>
                <w:szCs w:val="22"/>
              </w:rPr>
            </w:pPr>
            <w:r>
              <w:rPr>
                <w:rFonts w:hint="eastAsia" w:ascii="仿宋" w:hAnsi="仿宋" w:eastAsia="仿宋" w:cs="宋体"/>
                <w:b/>
                <w:bCs/>
                <w:color w:val="333333"/>
                <w:kern w:val="0"/>
                <w:sz w:val="22"/>
                <w:szCs w:val="22"/>
              </w:rPr>
              <w:t>12</w:t>
            </w:r>
          </w:p>
        </w:tc>
        <w:tc>
          <w:tcPr>
            <w:tcW w:w="5320" w:type="dxa"/>
            <w:tcBorders>
              <w:top w:val="nil"/>
              <w:left w:val="nil"/>
              <w:bottom w:val="single" w:color="auto" w:sz="12" w:space="0"/>
              <w:right w:val="nil"/>
            </w:tcBorders>
            <w:shd w:val="clear" w:color="auto" w:fill="auto"/>
            <w:vAlign w:val="center"/>
          </w:tcPr>
          <w:p w14:paraId="7A096216">
            <w:pPr>
              <w:widowControl/>
              <w:jc w:val="center"/>
              <w:rPr>
                <w:rFonts w:ascii="仿宋" w:hAnsi="仿宋" w:eastAsia="仿宋" w:cs="宋体"/>
                <w:b/>
                <w:bCs/>
                <w:color w:val="333333"/>
                <w:kern w:val="0"/>
                <w:sz w:val="22"/>
                <w:szCs w:val="22"/>
              </w:rPr>
            </w:pPr>
            <w:r>
              <w:rPr>
                <w:rFonts w:hint="eastAsia" w:ascii="仿宋" w:hAnsi="仿宋" w:eastAsia="仿宋" w:cs="宋体"/>
                <w:b/>
                <w:bCs/>
                <w:color w:val="333333"/>
                <w:kern w:val="0"/>
                <w:sz w:val="22"/>
                <w:szCs w:val="22"/>
              </w:rPr>
              <w:t>完成毕业论文（设计）成绩录入工作</w:t>
            </w:r>
          </w:p>
        </w:tc>
        <w:tc>
          <w:tcPr>
            <w:tcW w:w="2250" w:type="dxa"/>
            <w:tcBorders>
              <w:top w:val="nil"/>
              <w:left w:val="nil"/>
              <w:bottom w:val="single" w:color="auto" w:sz="12" w:space="0"/>
              <w:right w:val="nil"/>
            </w:tcBorders>
            <w:shd w:val="clear" w:color="auto" w:fill="auto"/>
            <w:vAlign w:val="center"/>
          </w:tcPr>
          <w:p w14:paraId="3307169C">
            <w:pPr>
              <w:widowControl/>
              <w:jc w:val="center"/>
              <w:rPr>
                <w:rFonts w:ascii="仿宋" w:hAnsi="仿宋" w:eastAsia="仿宋" w:cs="宋体"/>
                <w:b/>
                <w:bCs/>
                <w:color w:val="333333"/>
                <w:kern w:val="0"/>
                <w:sz w:val="22"/>
                <w:szCs w:val="22"/>
              </w:rPr>
            </w:pPr>
            <w:r>
              <w:rPr>
                <w:rFonts w:hint="eastAsia" w:ascii="仿宋" w:hAnsi="仿宋" w:eastAsia="仿宋" w:cs="宋体"/>
                <w:b/>
                <w:bCs/>
                <w:color w:val="333333"/>
                <w:kern w:val="0"/>
                <w:sz w:val="22"/>
                <w:szCs w:val="22"/>
              </w:rPr>
              <w:t>202</w:t>
            </w:r>
            <w:r>
              <w:rPr>
                <w:rFonts w:hint="eastAsia" w:ascii="仿宋" w:hAnsi="仿宋" w:eastAsia="仿宋" w:cs="宋体"/>
                <w:b/>
                <w:bCs/>
                <w:color w:val="333333"/>
                <w:kern w:val="0"/>
                <w:sz w:val="22"/>
                <w:szCs w:val="22"/>
                <w:lang w:val="en-US" w:eastAsia="zh-CN"/>
              </w:rPr>
              <w:t>6</w:t>
            </w:r>
            <w:r>
              <w:rPr>
                <w:rFonts w:hint="eastAsia" w:ascii="仿宋" w:hAnsi="仿宋" w:eastAsia="仿宋" w:cs="宋体"/>
                <w:b/>
                <w:bCs/>
                <w:color w:val="333333"/>
                <w:kern w:val="0"/>
                <w:sz w:val="22"/>
                <w:szCs w:val="22"/>
              </w:rPr>
              <w:t>年5月</w:t>
            </w:r>
            <w:r>
              <w:rPr>
                <w:rFonts w:hint="eastAsia" w:ascii="仿宋" w:hAnsi="仿宋" w:eastAsia="仿宋" w:cs="宋体"/>
                <w:b/>
                <w:bCs/>
                <w:color w:val="333333"/>
                <w:kern w:val="0"/>
                <w:sz w:val="22"/>
                <w:szCs w:val="22"/>
                <w:lang w:val="en-US" w:eastAsia="zh-CN"/>
              </w:rPr>
              <w:t>25</w:t>
            </w:r>
            <w:r>
              <w:rPr>
                <w:rFonts w:hint="eastAsia" w:ascii="仿宋" w:hAnsi="仿宋" w:eastAsia="仿宋" w:cs="宋体"/>
                <w:b/>
                <w:bCs/>
                <w:color w:val="333333"/>
                <w:kern w:val="0"/>
                <w:sz w:val="22"/>
                <w:szCs w:val="22"/>
              </w:rPr>
              <w:t>日前</w:t>
            </w:r>
          </w:p>
        </w:tc>
      </w:tr>
    </w:tbl>
    <w:p w14:paraId="1D7A22A6">
      <w:pPr>
        <w:keepNext w:val="0"/>
        <w:keepLines w:val="0"/>
        <w:pageBreakBefore w:val="0"/>
        <w:widowControl w:val="0"/>
        <w:kinsoku/>
        <w:wordWrap/>
        <w:overflowPunct/>
        <w:topLinePunct w:val="0"/>
        <w:autoSpaceDE/>
        <w:autoSpaceDN/>
        <w:bidi w:val="0"/>
        <w:adjustRightInd/>
        <w:snapToGrid/>
        <w:ind w:firstLine="643" w:firstLineChars="200"/>
        <w:textAlignment w:val="auto"/>
        <w:rPr>
          <w:rFonts w:ascii="仿宋" w:hAnsi="仿宋" w:eastAsia="仿宋"/>
          <w:b/>
          <w:bCs/>
          <w:color w:val="000000"/>
          <w:sz w:val="32"/>
          <w:szCs w:val="32"/>
        </w:rPr>
      </w:pPr>
      <w:r>
        <w:rPr>
          <w:rFonts w:hint="eastAsia" w:ascii="仿宋" w:hAnsi="仿宋" w:eastAsia="仿宋"/>
          <w:b/>
          <w:bCs/>
          <w:color w:val="000000"/>
          <w:sz w:val="32"/>
          <w:szCs w:val="32"/>
        </w:rPr>
        <w:t>三、</w:t>
      </w:r>
      <w:r>
        <w:rPr>
          <w:rFonts w:hint="eastAsia" w:ascii="仿宋" w:hAnsi="仿宋" w:eastAsia="仿宋"/>
          <w:b/>
          <w:bCs/>
          <w:color w:val="000000"/>
          <w:sz w:val="32"/>
          <w:szCs w:val="32"/>
          <w:lang w:val="en-US" w:eastAsia="zh-CN"/>
        </w:rPr>
        <w:t>毕业论文（设计）</w:t>
      </w:r>
      <w:r>
        <w:rPr>
          <w:rFonts w:hint="eastAsia" w:ascii="仿宋" w:hAnsi="仿宋" w:eastAsia="仿宋"/>
          <w:b/>
          <w:bCs/>
          <w:color w:val="000000"/>
          <w:sz w:val="32"/>
          <w:szCs w:val="32"/>
        </w:rPr>
        <w:t>工作要求</w:t>
      </w:r>
    </w:p>
    <w:p w14:paraId="0D23611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仿宋" w:hAnsi="仿宋" w:eastAsia="仿宋"/>
          <w:color w:val="000000"/>
          <w:sz w:val="32"/>
          <w:szCs w:val="32"/>
          <w:lang w:val="en-US" w:eastAsia="zh-CN"/>
        </w:rPr>
      </w:pPr>
      <w:r>
        <w:rPr>
          <w:rFonts w:hint="eastAsia" w:ascii="仿宋" w:hAnsi="仿宋" w:eastAsia="仿宋"/>
          <w:color w:val="000000"/>
          <w:sz w:val="32"/>
          <w:szCs w:val="32"/>
          <w:lang w:val="en-US" w:eastAsia="zh-CN"/>
        </w:rPr>
        <w:t>1.提高认识、加强质量管理</w:t>
      </w:r>
    </w:p>
    <w:p w14:paraId="73BC91A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olor w:val="000000"/>
          <w:sz w:val="32"/>
          <w:szCs w:val="32"/>
        </w:rPr>
      </w:pPr>
      <w:r>
        <w:rPr>
          <w:rFonts w:hint="eastAsia" w:ascii="仿宋" w:hAnsi="仿宋" w:eastAsia="仿宋"/>
          <w:color w:val="000000"/>
          <w:sz w:val="32"/>
          <w:szCs w:val="32"/>
        </w:rPr>
        <w:t>各学院要高度重视本科生毕业论文（设计）管理工作，成立工作领导小组加强过程监督、检查与管理，确保</w:t>
      </w:r>
      <w:r>
        <w:rPr>
          <w:rFonts w:hint="eastAsia" w:ascii="仿宋" w:hAnsi="仿宋" w:eastAsia="仿宋"/>
          <w:color w:val="000000"/>
          <w:sz w:val="32"/>
          <w:szCs w:val="32"/>
          <w:lang w:val="en-US" w:eastAsia="zh-CN"/>
        </w:rPr>
        <w:t>对毕业论文（设计）选题、开题、中期检查、定稿查重检测、答辩等环节进行全过程管理，严格监控本科毕业论文（设计）的形式、内容、难度及实际完成质量情况，</w:t>
      </w:r>
      <w:r>
        <w:rPr>
          <w:rFonts w:hint="eastAsia" w:ascii="仿宋" w:hAnsi="仿宋" w:eastAsia="仿宋"/>
          <w:color w:val="000000"/>
          <w:sz w:val="32"/>
          <w:szCs w:val="32"/>
        </w:rPr>
        <w:t>确保高质量完成工作。</w:t>
      </w:r>
    </w:p>
    <w:p w14:paraId="72348E6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仿宋" w:hAnsi="仿宋" w:eastAsia="仿宋"/>
          <w:color w:val="000000"/>
          <w:sz w:val="32"/>
          <w:szCs w:val="32"/>
          <w:lang w:val="en-US" w:eastAsia="zh-CN"/>
        </w:rPr>
      </w:pPr>
      <w:r>
        <w:rPr>
          <w:rFonts w:hint="eastAsia" w:ascii="仿宋" w:hAnsi="仿宋" w:eastAsia="仿宋"/>
          <w:color w:val="000000"/>
          <w:sz w:val="32"/>
          <w:szCs w:val="32"/>
          <w:lang w:val="en-US" w:eastAsia="zh-CN"/>
        </w:rPr>
        <w:t>2.强调诚信、加强开题管理</w:t>
      </w:r>
    </w:p>
    <w:p w14:paraId="73C64E6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olor w:val="000000"/>
          <w:sz w:val="32"/>
          <w:szCs w:val="32"/>
          <w:lang w:val="en-US" w:eastAsia="zh-CN"/>
        </w:rPr>
      </w:pPr>
      <w:r>
        <w:rPr>
          <w:rFonts w:hint="eastAsia" w:ascii="仿宋" w:hAnsi="仿宋" w:eastAsia="仿宋"/>
          <w:color w:val="000000"/>
          <w:sz w:val="32"/>
          <w:szCs w:val="32"/>
          <w:lang w:val="en-US" w:eastAsia="zh-CN"/>
        </w:rPr>
        <w:t>各学院做好毕业论文（设计）指导教师和学生的辅导培训工作，开题启动前至少组织1次指导教师的集中培训，有助于指导教师熟悉工作流程和提升水平；为毕业班学生集中开展不少于2个学时的学术诚信教育以及不少于8个学时的学术规范教育，并向毕业班学生具体说明毕业论文（设计）完成过程中应注意的问题、写作要求和评分规定等（以课程或专题讲座等形式完成）。</w:t>
      </w:r>
    </w:p>
    <w:p w14:paraId="117A23B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olor w:val="000000"/>
          <w:sz w:val="32"/>
          <w:szCs w:val="32"/>
          <w:lang w:val="en-US" w:eastAsia="zh-CN"/>
        </w:rPr>
      </w:pPr>
      <w:r>
        <w:rPr>
          <w:rFonts w:hint="eastAsia" w:ascii="仿宋" w:hAnsi="仿宋" w:eastAsia="仿宋"/>
          <w:color w:val="000000"/>
          <w:sz w:val="32"/>
          <w:szCs w:val="32"/>
          <w:lang w:val="en-US" w:eastAsia="zh-CN"/>
        </w:rPr>
        <w:t>各学院做好毕业论文（设计）开题质量监控，紧密结合本学科专业前沿领域、应用热点，选题来自教师专业实践和科研课题，各专业以实验、实习、工程实践和社会调查等实践性工作为基础的毕业论文（设计）比例≥50%。</w:t>
      </w:r>
    </w:p>
    <w:p w14:paraId="5248017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仿宋" w:hAnsi="仿宋" w:eastAsia="仿宋"/>
          <w:color w:val="000000"/>
          <w:sz w:val="32"/>
          <w:szCs w:val="32"/>
          <w:lang w:val="en-US" w:eastAsia="zh-CN"/>
        </w:rPr>
      </w:pPr>
      <w:r>
        <w:rPr>
          <w:rFonts w:hint="eastAsia" w:ascii="仿宋" w:hAnsi="仿宋" w:eastAsia="仿宋"/>
          <w:color w:val="000000"/>
          <w:sz w:val="32"/>
          <w:szCs w:val="32"/>
          <w:lang w:val="en-US" w:eastAsia="zh-CN"/>
        </w:rPr>
        <w:t>3.夯实机制、加强过程管理</w:t>
      </w:r>
    </w:p>
    <w:p w14:paraId="5CAFC71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olor w:val="000000"/>
          <w:sz w:val="32"/>
          <w:szCs w:val="32"/>
          <w:lang w:val="en-US" w:eastAsia="zh-CN"/>
        </w:rPr>
      </w:pPr>
      <w:r>
        <w:rPr>
          <w:rFonts w:hint="eastAsia" w:ascii="仿宋" w:hAnsi="仿宋" w:eastAsia="仿宋"/>
          <w:color w:val="000000"/>
          <w:sz w:val="32"/>
          <w:szCs w:val="32"/>
          <w:lang w:val="en-US" w:eastAsia="zh-CN"/>
        </w:rPr>
        <w:t>各学院做好毕业论文（设计）指导过程和记录的规范管理，明确指导记录的内容，并做好指导记录的存档备案。指导教师应加强对学生使用人工智能工具开展研究和进行论文（设计）的指导。</w:t>
      </w:r>
    </w:p>
    <w:p w14:paraId="31827D9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仿宋" w:hAnsi="仿宋" w:eastAsia="仿宋"/>
          <w:b w:val="0"/>
          <w:bCs w:val="0"/>
          <w:color w:val="000000"/>
          <w:sz w:val="32"/>
          <w:szCs w:val="32"/>
          <w:lang w:val="en-US" w:eastAsia="zh-CN"/>
        </w:rPr>
      </w:pPr>
      <w:r>
        <w:rPr>
          <w:rFonts w:hint="eastAsia" w:ascii="仿宋" w:hAnsi="仿宋" w:eastAsia="仿宋"/>
          <w:color w:val="000000"/>
          <w:sz w:val="32"/>
          <w:szCs w:val="32"/>
          <w:lang w:val="en-US" w:eastAsia="zh-CN"/>
        </w:rPr>
        <w:t>依据教育部和天津市教委要求，学校</w:t>
      </w:r>
      <w:r>
        <w:rPr>
          <w:rFonts w:hint="eastAsia" w:ascii="仿宋" w:hAnsi="仿宋" w:eastAsia="仿宋"/>
          <w:color w:val="000000"/>
          <w:sz w:val="32"/>
          <w:szCs w:val="32"/>
        </w:rPr>
        <w:t>继续实施本科毕业论文（设计）相似性检测和抽检工作</w:t>
      </w:r>
      <w:r>
        <w:rPr>
          <w:rFonts w:hint="eastAsia" w:ascii="仿宋" w:hAnsi="仿宋" w:eastAsia="仿宋"/>
          <w:b w:val="0"/>
          <w:bCs w:val="0"/>
          <w:color w:val="000000"/>
          <w:sz w:val="32"/>
          <w:szCs w:val="32"/>
        </w:rPr>
        <w:t>，凡检测结果不符合学校规定或抽检不通过的论文将不能如期参加本科毕业论文答辩。</w:t>
      </w:r>
      <w:r>
        <w:rPr>
          <w:rFonts w:hint="eastAsia" w:ascii="仿宋" w:hAnsi="仿宋" w:eastAsia="仿宋"/>
          <w:b w:val="0"/>
          <w:bCs w:val="0"/>
          <w:color w:val="000000"/>
          <w:sz w:val="32"/>
          <w:szCs w:val="32"/>
          <w:lang w:eastAsia="zh-CN"/>
        </w:rPr>
        <w:t>（</w:t>
      </w:r>
      <w:r>
        <w:rPr>
          <w:rFonts w:hint="eastAsia" w:ascii="仿宋" w:hAnsi="仿宋" w:eastAsia="仿宋"/>
          <w:b w:val="0"/>
          <w:bCs w:val="0"/>
          <w:color w:val="000000"/>
          <w:sz w:val="32"/>
          <w:szCs w:val="32"/>
          <w:lang w:val="en-US" w:eastAsia="zh-CN"/>
        </w:rPr>
        <w:t>具体要求详见《天津财经大学本科毕业论文（设计）相似性检测实施办法》</w:t>
      </w:r>
      <w:r>
        <w:rPr>
          <w:rFonts w:hint="eastAsia" w:ascii="仿宋" w:hAnsi="仿宋" w:eastAsia="仿宋"/>
          <w:b w:val="0"/>
          <w:bCs w:val="0"/>
          <w:color w:val="000000"/>
          <w:sz w:val="32"/>
          <w:szCs w:val="32"/>
          <w:lang w:eastAsia="zh-CN"/>
        </w:rPr>
        <w:t>）</w:t>
      </w:r>
    </w:p>
    <w:p w14:paraId="450D9B7B">
      <w:pPr>
        <w:keepNext w:val="0"/>
        <w:keepLines w:val="0"/>
        <w:pageBreakBefore w:val="0"/>
        <w:widowControl w:val="0"/>
        <w:kinsoku/>
        <w:wordWrap/>
        <w:overflowPunct/>
        <w:topLinePunct w:val="0"/>
        <w:autoSpaceDE/>
        <w:autoSpaceDN/>
        <w:bidi w:val="0"/>
        <w:adjustRightInd/>
        <w:snapToGrid/>
        <w:ind w:firstLine="640" w:firstLineChars="200"/>
        <w:textAlignment w:val="auto"/>
        <w:rPr>
          <w:rFonts w:ascii="仿宋" w:hAnsi="仿宋" w:eastAsia="仿宋"/>
          <w:color w:val="000000"/>
          <w:sz w:val="32"/>
          <w:szCs w:val="32"/>
        </w:rPr>
      </w:pPr>
      <w:r>
        <w:rPr>
          <w:rFonts w:hint="eastAsia" w:ascii="仿宋" w:hAnsi="仿宋" w:eastAsia="仿宋"/>
          <w:color w:val="000000"/>
          <w:sz w:val="32"/>
          <w:szCs w:val="32"/>
        </w:rPr>
        <w:t>各学院及时做好202</w:t>
      </w:r>
      <w:r>
        <w:rPr>
          <w:rFonts w:hint="eastAsia" w:ascii="仿宋" w:hAnsi="仿宋" w:eastAsia="仿宋"/>
          <w:color w:val="000000"/>
          <w:sz w:val="32"/>
          <w:szCs w:val="32"/>
          <w:lang w:val="en-US" w:eastAsia="zh-CN"/>
        </w:rPr>
        <w:t>6</w:t>
      </w:r>
      <w:r>
        <w:rPr>
          <w:rFonts w:hint="eastAsia" w:ascii="仿宋" w:hAnsi="仿宋" w:eastAsia="仿宋"/>
          <w:color w:val="000000"/>
          <w:sz w:val="32"/>
          <w:szCs w:val="32"/>
        </w:rPr>
        <w:t>届本科生毕业论文（设计）管理工作的相关过程资料归类整理、存档工作，不断总结经验做法、</w:t>
      </w:r>
      <w:r>
        <w:rPr>
          <w:rFonts w:hint="eastAsia" w:ascii="仿宋" w:hAnsi="仿宋" w:eastAsia="仿宋"/>
          <w:color w:val="000000"/>
          <w:sz w:val="32"/>
          <w:szCs w:val="32"/>
          <w:lang w:val="en-US" w:eastAsia="zh-CN"/>
        </w:rPr>
        <w:t>优化工作机制</w:t>
      </w:r>
      <w:r>
        <w:rPr>
          <w:rFonts w:hint="eastAsia" w:ascii="仿宋" w:hAnsi="仿宋" w:eastAsia="仿宋"/>
          <w:color w:val="000000"/>
          <w:sz w:val="32"/>
          <w:szCs w:val="32"/>
        </w:rPr>
        <w:t>、提升工作质量。</w:t>
      </w:r>
    </w:p>
    <w:p w14:paraId="02DE9E01">
      <w:pPr>
        <w:keepNext w:val="0"/>
        <w:keepLines w:val="0"/>
        <w:pageBreakBefore w:val="0"/>
        <w:widowControl w:val="0"/>
        <w:kinsoku/>
        <w:wordWrap/>
        <w:overflowPunct/>
        <w:topLinePunct w:val="0"/>
        <w:autoSpaceDE/>
        <w:autoSpaceDN/>
        <w:bidi w:val="0"/>
        <w:adjustRightInd/>
        <w:snapToGrid/>
        <w:ind w:left="520"/>
        <w:textAlignment w:val="auto"/>
        <w:rPr>
          <w:rFonts w:ascii="仿宋" w:hAnsi="仿宋" w:eastAsia="仿宋"/>
          <w:color w:val="000000"/>
          <w:sz w:val="32"/>
          <w:szCs w:val="32"/>
        </w:rPr>
      </w:pPr>
      <w:r>
        <w:rPr>
          <w:rFonts w:hint="eastAsia" w:ascii="仿宋" w:hAnsi="仿宋" w:eastAsia="仿宋"/>
          <w:color w:val="000000"/>
          <w:sz w:val="32"/>
          <w:szCs w:val="32"/>
        </w:rPr>
        <w:t>本通知如有未尽事宜，另行发文通知。</w:t>
      </w:r>
    </w:p>
    <w:p w14:paraId="0B6075B1">
      <w:pPr>
        <w:keepNext w:val="0"/>
        <w:keepLines w:val="0"/>
        <w:pageBreakBefore w:val="0"/>
        <w:widowControl w:val="0"/>
        <w:kinsoku/>
        <w:wordWrap/>
        <w:overflowPunct/>
        <w:topLinePunct w:val="0"/>
        <w:autoSpaceDE/>
        <w:autoSpaceDN/>
        <w:bidi w:val="0"/>
        <w:adjustRightInd/>
        <w:snapToGrid/>
        <w:ind w:left="520"/>
        <w:textAlignment w:val="auto"/>
        <w:rPr>
          <w:rFonts w:ascii="仿宋" w:hAnsi="仿宋" w:eastAsia="仿宋"/>
          <w:color w:val="000000"/>
          <w:sz w:val="32"/>
          <w:szCs w:val="32"/>
        </w:rPr>
      </w:pPr>
    </w:p>
    <w:p w14:paraId="452A656C">
      <w:pPr>
        <w:keepNext w:val="0"/>
        <w:keepLines w:val="0"/>
        <w:pageBreakBefore w:val="0"/>
        <w:widowControl w:val="0"/>
        <w:kinsoku/>
        <w:wordWrap/>
        <w:overflowPunct/>
        <w:topLinePunct w:val="0"/>
        <w:autoSpaceDE/>
        <w:autoSpaceDN/>
        <w:bidi w:val="0"/>
        <w:adjustRightInd/>
        <w:snapToGrid/>
        <w:ind w:firstLine="640" w:firstLineChars="200"/>
        <w:jc w:val="center"/>
        <w:textAlignment w:val="auto"/>
        <w:rPr>
          <w:rFonts w:ascii="宋体" w:hAnsi="宋体"/>
          <w:sz w:val="32"/>
          <w:szCs w:val="32"/>
        </w:rPr>
      </w:pPr>
    </w:p>
    <w:p w14:paraId="11C62008">
      <w:pPr>
        <w:keepNext w:val="0"/>
        <w:keepLines w:val="0"/>
        <w:pageBreakBefore w:val="0"/>
        <w:widowControl w:val="0"/>
        <w:kinsoku/>
        <w:wordWrap/>
        <w:overflowPunct/>
        <w:topLinePunct w:val="0"/>
        <w:autoSpaceDE/>
        <w:autoSpaceDN/>
        <w:bidi w:val="0"/>
        <w:adjustRightInd/>
        <w:snapToGrid/>
        <w:ind w:firstLine="640" w:firstLineChars="200"/>
        <w:jc w:val="center"/>
        <w:textAlignment w:val="auto"/>
        <w:rPr>
          <w:rFonts w:ascii="宋体" w:hAnsi="宋体"/>
          <w:sz w:val="32"/>
          <w:szCs w:val="32"/>
        </w:rPr>
      </w:pPr>
    </w:p>
    <w:p w14:paraId="7F024064">
      <w:pPr>
        <w:keepNext w:val="0"/>
        <w:keepLines w:val="0"/>
        <w:pageBreakBefore w:val="0"/>
        <w:widowControl w:val="0"/>
        <w:kinsoku/>
        <w:wordWrap/>
        <w:overflowPunct/>
        <w:topLinePunct w:val="0"/>
        <w:autoSpaceDE/>
        <w:autoSpaceDN/>
        <w:bidi w:val="0"/>
        <w:adjustRightInd/>
        <w:snapToGrid/>
        <w:ind w:firstLine="640" w:firstLineChars="200"/>
        <w:jc w:val="center"/>
        <w:textAlignment w:val="auto"/>
        <w:rPr>
          <w:rFonts w:hint="eastAsia" w:ascii="宋体" w:hAnsi="宋体"/>
          <w:sz w:val="32"/>
          <w:szCs w:val="32"/>
        </w:rPr>
      </w:pPr>
    </w:p>
    <w:p w14:paraId="1A028B4D">
      <w:pPr>
        <w:keepNext w:val="0"/>
        <w:keepLines w:val="0"/>
        <w:pageBreakBefore w:val="0"/>
        <w:widowControl w:val="0"/>
        <w:kinsoku/>
        <w:wordWrap/>
        <w:overflowPunct/>
        <w:topLinePunct w:val="0"/>
        <w:autoSpaceDE/>
        <w:autoSpaceDN/>
        <w:bidi w:val="0"/>
        <w:adjustRightInd/>
        <w:snapToGrid/>
        <w:ind w:firstLine="640" w:firstLineChars="200"/>
        <w:jc w:val="center"/>
        <w:textAlignment w:val="auto"/>
        <w:rPr>
          <w:rFonts w:ascii="仿宋" w:hAnsi="仿宋" w:eastAsia="仿宋"/>
          <w:color w:val="000000"/>
          <w:sz w:val="32"/>
          <w:szCs w:val="32"/>
        </w:rPr>
      </w:pPr>
      <w:r>
        <w:rPr>
          <w:rFonts w:hint="eastAsia" w:ascii="宋体" w:hAnsi="宋体"/>
          <w:sz w:val="32"/>
          <w:szCs w:val="32"/>
        </w:rPr>
        <w:t xml:space="preserve">                                 </w:t>
      </w:r>
      <w:r>
        <w:rPr>
          <w:rFonts w:hint="eastAsia" w:ascii="仿宋" w:hAnsi="仿宋" w:eastAsia="仿宋"/>
          <w:color w:val="000000"/>
          <w:sz w:val="32"/>
          <w:szCs w:val="32"/>
        </w:rPr>
        <w:t xml:space="preserve"> </w:t>
      </w:r>
      <w:r>
        <w:rPr>
          <w:rFonts w:ascii="仿宋" w:hAnsi="仿宋" w:eastAsia="仿宋"/>
          <w:color w:val="000000"/>
          <w:sz w:val="32"/>
          <w:szCs w:val="32"/>
        </w:rPr>
        <w:t xml:space="preserve">     </w:t>
      </w:r>
      <w:r>
        <w:rPr>
          <w:rFonts w:hint="eastAsia" w:ascii="仿宋" w:hAnsi="仿宋" w:eastAsia="仿宋"/>
          <w:color w:val="000000"/>
          <w:sz w:val="32"/>
          <w:szCs w:val="32"/>
        </w:rPr>
        <w:t>教务处</w:t>
      </w:r>
    </w:p>
    <w:p w14:paraId="4136B316">
      <w:pPr>
        <w:keepNext w:val="0"/>
        <w:keepLines w:val="0"/>
        <w:pageBreakBefore w:val="0"/>
        <w:widowControl w:val="0"/>
        <w:kinsoku/>
        <w:wordWrap/>
        <w:overflowPunct/>
        <w:topLinePunct w:val="0"/>
        <w:autoSpaceDE/>
        <w:autoSpaceDN/>
        <w:bidi w:val="0"/>
        <w:adjustRightInd/>
        <w:snapToGrid/>
        <w:ind w:firstLine="640" w:firstLineChars="200"/>
        <w:jc w:val="right"/>
        <w:textAlignment w:val="auto"/>
        <w:rPr>
          <w:rFonts w:ascii="仿宋_GB2312" w:hAnsi="微软雅黑" w:eastAsia="仿宋_GB2312"/>
          <w:color w:val="000000"/>
          <w:sz w:val="32"/>
          <w:szCs w:val="32"/>
        </w:rPr>
      </w:pPr>
      <w:r>
        <w:rPr>
          <w:rFonts w:hint="eastAsia" w:ascii="仿宋" w:hAnsi="仿宋" w:eastAsia="仿宋"/>
          <w:color w:val="000000"/>
          <w:sz w:val="32"/>
          <w:szCs w:val="32"/>
        </w:rPr>
        <w:t xml:space="preserve">   202</w:t>
      </w:r>
      <w:r>
        <w:rPr>
          <w:rFonts w:hint="eastAsia" w:ascii="仿宋" w:hAnsi="仿宋" w:eastAsia="仿宋"/>
          <w:color w:val="000000"/>
          <w:sz w:val="32"/>
          <w:szCs w:val="32"/>
          <w:lang w:val="en-US" w:eastAsia="zh-CN"/>
        </w:rPr>
        <w:t>5</w:t>
      </w:r>
      <w:r>
        <w:rPr>
          <w:rFonts w:hint="eastAsia" w:ascii="仿宋" w:hAnsi="仿宋" w:eastAsia="仿宋"/>
          <w:color w:val="000000"/>
          <w:sz w:val="32"/>
          <w:szCs w:val="32"/>
        </w:rPr>
        <w:t>年</w:t>
      </w:r>
      <w:r>
        <w:rPr>
          <w:rFonts w:hint="eastAsia" w:ascii="仿宋" w:hAnsi="仿宋" w:eastAsia="仿宋"/>
          <w:color w:val="000000"/>
          <w:sz w:val="32"/>
          <w:szCs w:val="32"/>
          <w:lang w:val="en-US" w:eastAsia="zh-CN"/>
        </w:rPr>
        <w:t>9</w:t>
      </w:r>
      <w:r>
        <w:rPr>
          <w:rFonts w:hint="eastAsia" w:ascii="仿宋" w:hAnsi="仿宋" w:eastAsia="仿宋"/>
          <w:color w:val="000000"/>
          <w:sz w:val="32"/>
          <w:szCs w:val="32"/>
        </w:rPr>
        <w:t>月</w:t>
      </w:r>
      <w:r>
        <w:rPr>
          <w:rFonts w:hint="eastAsia" w:ascii="仿宋" w:hAnsi="仿宋" w:eastAsia="仿宋"/>
          <w:color w:val="000000"/>
          <w:sz w:val="32"/>
          <w:szCs w:val="32"/>
          <w:lang w:val="en-US" w:eastAsia="zh-CN"/>
        </w:rPr>
        <w:t>23</w:t>
      </w:r>
      <w:r>
        <w:rPr>
          <w:rFonts w:hint="eastAsia" w:ascii="仿宋" w:hAnsi="仿宋" w:eastAsia="仿宋"/>
          <w:color w:val="000000"/>
          <w:sz w:val="32"/>
          <w:szCs w:val="32"/>
        </w:rPr>
        <w:t>日</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swiss"/>
    <w:pitch w:val="default"/>
    <w:sig w:usb0="80000287" w:usb1="28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81F78A">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3DEC5A">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273DEC5A">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g1MDdiY2NjOWRjNjU5ZDE5ZmJlZmE0OGU1MjFmYmMifQ=="/>
  </w:docVars>
  <w:rsids>
    <w:rsidRoot w:val="00E5410C"/>
    <w:rsid w:val="000679BF"/>
    <w:rsid w:val="000D245F"/>
    <w:rsid w:val="000F56E3"/>
    <w:rsid w:val="00122B9F"/>
    <w:rsid w:val="00126D32"/>
    <w:rsid w:val="001415C7"/>
    <w:rsid w:val="00142425"/>
    <w:rsid w:val="00185313"/>
    <w:rsid w:val="001C113B"/>
    <w:rsid w:val="001F3E68"/>
    <w:rsid w:val="002057C8"/>
    <w:rsid w:val="0024326B"/>
    <w:rsid w:val="00245508"/>
    <w:rsid w:val="00334EE6"/>
    <w:rsid w:val="0038225A"/>
    <w:rsid w:val="003D3162"/>
    <w:rsid w:val="003E0684"/>
    <w:rsid w:val="00486B33"/>
    <w:rsid w:val="004A1F60"/>
    <w:rsid w:val="004A374E"/>
    <w:rsid w:val="004E2CA2"/>
    <w:rsid w:val="00523B5D"/>
    <w:rsid w:val="00615058"/>
    <w:rsid w:val="006151B5"/>
    <w:rsid w:val="00621948"/>
    <w:rsid w:val="0062339C"/>
    <w:rsid w:val="00624C8A"/>
    <w:rsid w:val="00655D18"/>
    <w:rsid w:val="006D4965"/>
    <w:rsid w:val="007E4436"/>
    <w:rsid w:val="007F08D0"/>
    <w:rsid w:val="00805763"/>
    <w:rsid w:val="00891D3B"/>
    <w:rsid w:val="008F5B24"/>
    <w:rsid w:val="008F6EBF"/>
    <w:rsid w:val="00902100"/>
    <w:rsid w:val="009158E7"/>
    <w:rsid w:val="00942E59"/>
    <w:rsid w:val="00963DC1"/>
    <w:rsid w:val="0098367C"/>
    <w:rsid w:val="009D60D1"/>
    <w:rsid w:val="00A11785"/>
    <w:rsid w:val="00A57C2A"/>
    <w:rsid w:val="00A84EEB"/>
    <w:rsid w:val="00B47A79"/>
    <w:rsid w:val="00B77F89"/>
    <w:rsid w:val="00B90FF4"/>
    <w:rsid w:val="00BA286E"/>
    <w:rsid w:val="00C00B9D"/>
    <w:rsid w:val="00C06702"/>
    <w:rsid w:val="00C31790"/>
    <w:rsid w:val="00C92435"/>
    <w:rsid w:val="00CA5027"/>
    <w:rsid w:val="00CD3852"/>
    <w:rsid w:val="00CE0F89"/>
    <w:rsid w:val="00E30D5C"/>
    <w:rsid w:val="00E5410C"/>
    <w:rsid w:val="00E65AD9"/>
    <w:rsid w:val="00E82C24"/>
    <w:rsid w:val="00EA6E92"/>
    <w:rsid w:val="00F50743"/>
    <w:rsid w:val="00F50FBB"/>
    <w:rsid w:val="00F51D06"/>
    <w:rsid w:val="00F6483A"/>
    <w:rsid w:val="00F82DB9"/>
    <w:rsid w:val="00FC0F15"/>
    <w:rsid w:val="00FD5BC5"/>
    <w:rsid w:val="04B11F47"/>
    <w:rsid w:val="05472C88"/>
    <w:rsid w:val="0A894972"/>
    <w:rsid w:val="0B6B4077"/>
    <w:rsid w:val="0B8B2345"/>
    <w:rsid w:val="0BC0593C"/>
    <w:rsid w:val="0F033EF7"/>
    <w:rsid w:val="137A5C00"/>
    <w:rsid w:val="145D0C37"/>
    <w:rsid w:val="187173C2"/>
    <w:rsid w:val="29EA7630"/>
    <w:rsid w:val="2A621A29"/>
    <w:rsid w:val="2BD73D6B"/>
    <w:rsid w:val="2F486AE0"/>
    <w:rsid w:val="33D40708"/>
    <w:rsid w:val="453F2EAB"/>
    <w:rsid w:val="4A7370AD"/>
    <w:rsid w:val="4B5A52B3"/>
    <w:rsid w:val="4D8207D1"/>
    <w:rsid w:val="4EF3571C"/>
    <w:rsid w:val="582057B5"/>
    <w:rsid w:val="624574F1"/>
    <w:rsid w:val="648551CE"/>
    <w:rsid w:val="64A51B78"/>
    <w:rsid w:val="6AC124E1"/>
    <w:rsid w:val="6E6B10E2"/>
    <w:rsid w:val="7B86755B"/>
    <w:rsid w:val="7D3021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1"/>
    <w:unhideWhenUsed/>
    <w:qFormat/>
    <w:uiPriority w:val="99"/>
    <w:pPr>
      <w:tabs>
        <w:tab w:val="center" w:pos="4153"/>
        <w:tab w:val="right" w:pos="8306"/>
      </w:tabs>
      <w:snapToGrid w:val="0"/>
      <w:jc w:val="left"/>
    </w:pPr>
    <w:rPr>
      <w:sz w:val="18"/>
      <w:szCs w:val="18"/>
    </w:rPr>
  </w:style>
  <w:style w:type="paragraph" w:styleId="3">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semiHidden/>
    <w:unhideWhenUsed/>
    <w:qFormat/>
    <w:uiPriority w:val="99"/>
    <w:pPr>
      <w:widowControl/>
      <w:spacing w:before="100" w:beforeAutospacing="1" w:after="100" w:afterAutospacing="1"/>
      <w:jc w:val="left"/>
    </w:pPr>
    <w:rPr>
      <w:rFonts w:ascii="宋体" w:hAnsi="宋体" w:cs="宋体"/>
      <w:kern w:val="0"/>
      <w:sz w:val="24"/>
    </w:rPr>
  </w:style>
  <w:style w:type="table" w:styleId="6">
    <w:name w:val="Table Grid"/>
    <w:basedOn w:val="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22"/>
    <w:rPr>
      <w:b/>
      <w:bCs/>
    </w:rPr>
  </w:style>
  <w:style w:type="paragraph" w:styleId="9">
    <w:name w:val="List Paragraph"/>
    <w:basedOn w:val="1"/>
    <w:qFormat/>
    <w:uiPriority w:val="34"/>
    <w:pPr>
      <w:ind w:firstLine="420" w:firstLineChars="200"/>
    </w:pPr>
  </w:style>
  <w:style w:type="character" w:customStyle="1" w:styleId="10">
    <w:name w:val="页眉 字符"/>
    <w:basedOn w:val="7"/>
    <w:link w:val="3"/>
    <w:qFormat/>
    <w:uiPriority w:val="99"/>
    <w:rPr>
      <w:rFonts w:ascii="Times New Roman" w:hAnsi="Times New Roman" w:eastAsia="宋体" w:cs="Times New Roman"/>
      <w:kern w:val="2"/>
      <w:sz w:val="18"/>
      <w:szCs w:val="18"/>
    </w:rPr>
  </w:style>
  <w:style w:type="character" w:customStyle="1" w:styleId="11">
    <w:name w:val="页脚 字符"/>
    <w:basedOn w:val="7"/>
    <w:link w:val="2"/>
    <w:qFormat/>
    <w:uiPriority w:val="99"/>
    <w:rPr>
      <w:rFonts w:ascii="Times New Roman" w:hAnsi="Times New Roman" w:eastAsia="宋体" w:cs="Times New Roman"/>
      <w:kern w:val="2"/>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Pages>
  <Words>1441</Words>
  <Characters>1547</Characters>
  <Lines>9</Lines>
  <Paragraphs>2</Paragraphs>
  <TotalTime>34</TotalTime>
  <ScaleCrop>false</ScaleCrop>
  <LinksUpToDate>false</LinksUpToDate>
  <CharactersWithSpaces>1596</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2020-10-06T02:59:00Z</dcterms:created>
  <dc:creator>dell</dc:creator>
  <cp:lastModifiedBy>呆妮</cp:lastModifiedBy>
  <dcterms:modified xsi:type="dcterms:W3CDTF">2025-09-24T07:59:57Z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84FBDC49B65648EB9DA9F9D8731237F2_13</vt:lpwstr>
  </property>
  <property fmtid="{D5CDD505-2E9C-101B-9397-08002B2CF9AE}" pid="4" name="KSOTemplateDocerSaveRecord">
    <vt:lpwstr>eyJoZGlkIjoiMDUyNGUwNGU2OGI1N2MwNWRhYmQ5ZGZlZDE0Zjg0OWMiLCJ1c2VySWQiOiIxMTk4OTY2NzM2In0=</vt:lpwstr>
  </property>
</Properties>
</file>