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sz w:val="22"/>
          <w:szCs w:val="22"/>
          <w:u w:val="single"/>
        </w:rPr>
      </w:pPr>
    </w:p>
    <w:p>
      <w:pPr>
        <w:pStyle w:val="Body A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fr-FR"/>
        </w:rPr>
        <w:t>Client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da-DK"/>
        </w:rPr>
        <w:t>+++= applicant_name+++</w:t>
      </w:r>
    </w:p>
    <w:p>
      <w:pPr>
        <w:pStyle w:val="Body A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Address</w:t>
      </w:r>
      <w:r>
        <w:rPr>
          <w:sz w:val="22"/>
          <w:szCs w:val="22"/>
          <w:u w:val="single"/>
          <w:rtl w:val="0"/>
          <w:lang w:val="da-DK"/>
        </w:rPr>
        <w:t>：</w:t>
      </w:r>
      <w:r>
        <w:rPr>
          <w:sz w:val="22"/>
          <w:szCs w:val="22"/>
          <w:u w:val="single"/>
          <w:rtl w:val="0"/>
          <w:lang w:val="en-US"/>
        </w:rPr>
        <w:t>+++= applicant_address+++</w:t>
      </w:r>
    </w:p>
    <w:p>
      <w:pPr>
        <w:pStyle w:val="Body A"/>
        <w:rPr>
          <w:sz w:val="20"/>
          <w:szCs w:val="20"/>
        </w:rPr>
      </w:pPr>
    </w:p>
    <w:tbl>
      <w:tblPr>
        <w:tblW w:w="101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6520"/>
        <w:gridCol w:w="1696"/>
      </w:tblGrid>
      <w:tr>
        <w:tblPrEx>
          <w:shd w:val="clear" w:color="auto" w:fill="ced7e7"/>
        </w:tblPrEx>
        <w:trPr>
          <w:trHeight w:val="266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 Description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Name: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+++FOR name IN product_names+++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$name 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+++END-FOR name+++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Item No.: +++= item_nos.join(`,`)+++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Item No</w:t>
            </w:r>
            <w:r>
              <w:rPr>
                <w:sz w:val="20"/>
                <w:szCs w:val="20"/>
                <w:rtl w:val="0"/>
                <w:lang w:val="en-US"/>
              </w:rPr>
              <w:t>2</w:t>
            </w:r>
            <w:r>
              <w:rPr>
                <w:sz w:val="20"/>
                <w:szCs w:val="20"/>
                <w:rtl w:val="0"/>
                <w:lang w:val="en-US"/>
              </w:rPr>
              <w:t xml:space="preserve">.: </w:t>
            </w:r>
            <w:r>
              <w:rPr>
                <w:sz w:val="20"/>
                <w:szCs w:val="20"/>
                <w:rtl w:val="0"/>
                <w:lang w:val="en-US"/>
              </w:rPr>
              <w:t xml:space="preserve">+++FOR </w:t>
            </w:r>
            <w:r>
              <w:rPr>
                <w:sz w:val="20"/>
                <w:szCs w:val="20"/>
                <w:rtl w:val="0"/>
                <w:lang w:val="en-US"/>
              </w:rPr>
              <w:t>no</w:t>
            </w:r>
            <w:r>
              <w:rPr>
                <w:sz w:val="20"/>
                <w:szCs w:val="20"/>
                <w:rtl w:val="0"/>
                <w:lang w:val="en-US"/>
              </w:rPr>
              <w:t xml:space="preserve"> IN </w:t>
            </w:r>
            <w:r>
              <w:rPr>
                <w:sz w:val="20"/>
                <w:szCs w:val="20"/>
                <w:rtl w:val="0"/>
                <w:lang w:val="en-US"/>
              </w:rPr>
              <w:t>item_nos</w:t>
            </w:r>
            <w:r>
              <w:rPr>
                <w:sz w:val="20"/>
                <w:szCs w:val="20"/>
                <w:rtl w:val="0"/>
                <w:lang w:val="en-US"/>
              </w:rPr>
              <w:t>+++</w:t>
            </w:r>
            <w:r>
              <w:rPr>
                <w:sz w:val="20"/>
                <w:szCs w:val="20"/>
                <w:rtl w:val="0"/>
                <w:lang w:val="en-US"/>
              </w:rPr>
              <w:t>+++= $</w:t>
            </w:r>
            <w:r>
              <w:rPr>
                <w:sz w:val="20"/>
                <w:szCs w:val="20"/>
                <w:rtl w:val="0"/>
                <w:lang w:val="en-US"/>
              </w:rPr>
              <w:t>no</w:t>
            </w:r>
            <w:r>
              <w:rPr>
                <w:sz w:val="20"/>
                <w:szCs w:val="20"/>
                <w:rtl w:val="0"/>
                <w:lang w:val="en-US"/>
              </w:rPr>
              <w:t xml:space="preserve">++++++END-FOR </w:t>
            </w:r>
            <w:r>
              <w:rPr>
                <w:sz w:val="20"/>
                <w:szCs w:val="20"/>
                <w:rtl w:val="0"/>
                <w:lang w:val="en-US"/>
              </w:rPr>
              <w:t>no</w:t>
            </w:r>
            <w:r>
              <w:rPr>
                <w:sz w:val="20"/>
                <w:szCs w:val="20"/>
                <w:rtl w:val="0"/>
                <w:lang w:val="en-US"/>
              </w:rPr>
              <w:t>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Country of Origin: +++= country_of_origin+++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labeled_age_grade? `Labeled Age Grade: ${labeled_age_grade}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age_grade? `Age Grade: ${age_grade}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''++++++= client_specified_testing_age_grade? `Age Grade for testing per customer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request: ${client_specified_testing_age_grade}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` : ''+++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Manufacturer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manufacturer_address+++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Consignee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buyer_name+++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buyer_address+++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Samples Received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Date of Test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+++= acceptance_date+++</w:t>
            </w: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to 22 Jan., 2019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Requested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+++= $test+++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Test Result</w:t>
            </w:r>
          </w:p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Refer to the next Pages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1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Conclusion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Test Item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Judgement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+++FOR test IN tests+++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+++= $test+++</w:t>
            </w:r>
          </w:p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 xml:space="preserve">Pass /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olor w:val="ff0000"/>
                <w:sz w:val="20"/>
                <w:szCs w:val="20"/>
                <w:u w:val="single" w:color="ff0000"/>
                <w:rtl w:val="0"/>
                <w:lang w:val="en-US"/>
              </w:rPr>
              <w:t>Fail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+++END-FOR test+++</w:t>
            </w:r>
          </w:p>
        </w:tc>
        <w:tc>
          <w:tcPr>
            <w:tcW w:type="dxa" w:w="6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u w:val="single"/>
        </w:rPr>
      </w:pPr>
    </w:p>
    <w:p>
      <w:pPr>
        <w:pStyle w:val="Body A"/>
        <w:widowControl w:val="0"/>
        <w:spacing w:line="276" w:lineRule="auto"/>
      </w:pPr>
      <w:r>
        <w:br w:type="page"/>
      </w:r>
    </w:p>
    <w:p>
      <w:pPr>
        <w:pStyle w:val="Body A"/>
        <w:widowControl w:val="0"/>
        <w:spacing w:line="276" w:lineRule="auto"/>
        <w:sectPr>
          <w:headerReference w:type="default" r:id="rId4"/>
          <w:footerReference w:type="default" r:id="rId5"/>
          <w:pgSz w:w="11900" w:h="16840" w:orient="portrait"/>
          <w:pgMar w:top="720" w:right="849" w:bottom="1843" w:left="851" w:header="851" w:footer="0"/>
          <w:pgNumType w:start="1"/>
          <w:bidi w:val="0"/>
        </w:sectPr>
      </w:pPr>
    </w:p>
    <w:p>
      <w:pPr>
        <w:pStyle w:val="Body A"/>
        <w:ind w:left="583" w:firstLine="0"/>
        <w:jc w:val="center"/>
        <w:rPr>
          <w:b w:val="1"/>
          <w:bCs w:val="1"/>
          <w:sz w:val="21"/>
          <w:szCs w:val="21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da-DK"/>
        </w:rPr>
        <w:t>APPROPRIATE AGE GRADE DETERMINATION</w:t>
      </w:r>
    </w:p>
    <w:tbl>
      <w:tblPr>
        <w:tblW w:w="921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The Appropriate Age Grade is determined with reference to the Japan Toy Safety Standard Part 1:2016 and Age Grade Determination Guidelines of the Consumer Product Safety Commission (CPSC).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9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The most stringent age grade from the Labeled Age Grade and the Appropriate Age Grade will be used </w:t>
              <w:tab/>
              <w:t xml:space="preserve">  for testing.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Note:  If the client does not specify an age grade for testing or request Japan Recreation and Miscellaneous </w:t>
              <w:tab/>
              <w:t xml:space="preserve">  Goods Safety Laboratory Hong Kong to determine an appropriate age grade will be used for testing.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EXPLANATION OF THE ABBREVIATIONS FOR JAPAN TOY SAFETY STANDARD, ST PART 1 &amp; 2</w:t>
      </w:r>
    </w:p>
    <w:p>
      <w:pPr>
        <w:pStyle w:val="Body A"/>
        <w:jc w:val="center"/>
        <w:rPr>
          <w:b w:val="1"/>
          <w:bCs w:val="1"/>
          <w:sz w:val="20"/>
          <w:szCs w:val="20"/>
        </w:rPr>
      </w:pPr>
    </w:p>
    <w:tbl>
      <w:tblPr>
        <w:tblW w:w="9281" w:type="dxa"/>
        <w:jc w:val="left"/>
        <w:tblInd w:w="6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1"/>
        <w:gridCol w:w="77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31"/>
                <w:szCs w:val="31"/>
                <w:vertAlign w:val="subscript"/>
                <w:rtl w:val="0"/>
                <w:lang w:val="en-US"/>
              </w:rPr>
              <w:t>Symbol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Explanation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DOES NOT MEET the requirement of this Subclause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The sample(s) MEET the requirement of this Subclause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Applicable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Requested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NE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Evaluated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NT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Not Tested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None Present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Present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R</w:t>
            </w:r>
          </w:p>
        </w:tc>
        <w:tc>
          <w:tcPr>
            <w:tcW w:type="dxa" w:w="7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Refer to Comment Section of this report</w:t>
            </w:r>
          </w:p>
        </w:tc>
      </w:tr>
    </w:tbl>
    <w:p>
      <w:pPr>
        <w:pStyle w:val="Body A"/>
        <w:widowControl w:val="0"/>
        <w:ind w:left="529" w:hanging="529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421" w:hanging="421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54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1"/>
        <w:gridCol w:w="7228"/>
        <w:gridCol w:w="113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54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Test method: Japan Toy Safety Standard, ST 2016 Part 1, Mechanical and Physical Properties 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9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2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Normal use</w:t>
            </w:r>
          </w:p>
        </w:tc>
        <w:tc>
          <w:tcPr>
            <w:tcW w:type="dxa" w:w="11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Reasonably foreseeable abuse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Material Quality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Expanding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Stuffing materials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Glass and pottery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Parts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Shape, size and strength of certain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 and certain other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General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Squeeze toys, rattles, and certain other toys and components of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toys or components of toys with nearly spherical, hemispherical, circular flared, or dome-shaped ends of toys having a mass less than 0,5 kg and intended for children under 18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4.5.1.4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fasteners (e.g. nails, bolts, screws, and pegs) with nearly spherical, hemispherical, or dome-shaped ends intended for children 18 months and over but under 48 months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(under 36 months)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4.5.2b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ball warning (36 months and over)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4.5.3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Pompoms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4.5.4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Pre-school play figures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4.5.5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pacifiers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Balloons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Marbles warning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Hemispheric-shaped toys 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Suction cup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4.6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Edges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4.7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Points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4.8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Projections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and rods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4.9a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Metal wires or other metal materials used for stiffening or for retention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4.9b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Ends of spokes on toy umbrellas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4.10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Plastic film or plastic bags in toys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4.11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 and elastics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4.12</w:t>
            </w:r>
          </w:p>
        </w:tc>
        <w:tc>
          <w:tcPr>
            <w:tcW w:type="dxa" w:w="7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Folding mechanisms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73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7242"/>
        <w:gridCol w:w="11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73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99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Holes, clearances and accessibility of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Circular holes in rigid materials (under 60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Accessible clearances for movable segments (under 96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Other driving mechanisms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4.13.4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Winding keys (under 36 months)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Springs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Stability and overload requirements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Enclosures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4.18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4.19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4.20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containing a heat source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Mouth-actuated toys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4.23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 Requirement 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Magnets and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4.24.1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(for children 8 years and over)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Warning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All other toys with magnets and magnetic components (under 8 years)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a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Loose-as-received magnet(s) and magnetic component(s)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 b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Wooden toys, toys intended in water and mouth pieces of mouth-actuated toys with magnets or magnetic components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4.24.2c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Magnet(s) and magnetic component(s) liberated from toy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4.25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Inflatable vinyl toys intended to be used on land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Batteries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4.27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Food imitation toys and toys which possess a food scent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7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Packaging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10200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7882"/>
        <w:gridCol w:w="1238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0200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 Part 1, Mechanical and Physical Properties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88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23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Marking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Economic proprietor, 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Letter size shall be 7 point (or Class 10) or more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(1)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Name, trademark and address of manufacturer, importer or other economic proprietor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7.1.1 (2)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Intended age grading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7.1.3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Cautions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Indication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Location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Description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Size of letter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Shall be legible, indelible and prominent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Small hiragana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Wordings of warnings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over 36 months containing small parts, small balls or marbles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Latex balloons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incorporating functional sharp point or edges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Cords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for children 18 months and over but under 36 months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with cords intended to be strung across a cradle, cot or perambulator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7.2.4.4.3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for children under 36 months with electrical cables longer than 300 mm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7.2.4.5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kites and other flying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7.2.4.6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Simulated protective equipment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with stored energy (&gt;0.08J)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7.2.4.7.2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Projectile toys capable of discharging object other than provided toy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7.2.4.8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Aquatic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7.2.4.9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Liquid-filled toys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7.2.4.10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 xml:space="preserve">Acoustics 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7.2.4.11</w:t>
            </w:r>
          </w:p>
        </w:tc>
        <w:tc>
          <w:tcPr>
            <w:tcW w:type="dxa" w:w="7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Magnetic/electrical experimental sets intended for 8 years and over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tabs>
          <w:tab w:val="left" w:pos="9700"/>
        </w:tabs>
        <w:jc w:val="center"/>
        <w:rPr>
          <w:sz w:val="18"/>
          <w:szCs w:val="18"/>
        </w:rPr>
      </w:pPr>
    </w:p>
    <w:p>
      <w:pPr>
        <w:pStyle w:val="Body A"/>
        <w:jc w:val="center"/>
      </w:pPr>
      <w:r>
        <w:br w:type="page"/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lang w:val="da-DK"/>
        </w:rPr>
        <w:br w:type="textWrapping"/>
      </w: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392" w:type="dxa"/>
        <w:jc w:val="left"/>
        <w:tblInd w:w="6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7257"/>
        <w:gridCol w:w="114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9392"/>
            <w:gridSpan w:val="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Test method: Japan Toy Safety Standard, ST 2016, Part 2, Flammability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Subclause</w:t>
            </w:r>
          </w:p>
        </w:tc>
        <w:tc>
          <w:tcPr>
            <w:tcW w:type="dxa" w:w="72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Requirement</w:t>
            </w:r>
          </w:p>
        </w:tc>
        <w:tc>
          <w:tcPr>
            <w:tcW w:type="dxa" w:w="11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Celluloid (cellulose nitrate)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NP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Surface flash on a piled surface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Flammable Gases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4.1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Extremely flammable liquids, highly flammable liquids, flammable liquids and flammable gels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4.2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to be worn on the head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 disguise costumes and toys intended to be worn by a child in play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4.3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Toys intended to be entered by a child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4.4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warning on product and packaging (10 - 30 mm/s)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4.5</w:t>
            </w:r>
          </w:p>
        </w:tc>
        <w:tc>
          <w:tcPr>
            <w:tcW w:type="dxa" w:w="7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18"/>
                <w:szCs w:val="18"/>
                <w:rtl w:val="0"/>
                <w:lang w:val="en-US"/>
              </w:rPr>
              <w:t>Soft - filled toys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</w:t>
            </w:r>
          </w:p>
        </w:tc>
      </w:tr>
    </w:tbl>
    <w:p>
      <w:pPr>
        <w:pStyle w:val="Body A"/>
        <w:widowControl w:val="0"/>
        <w:ind w:left="534" w:hanging="534"/>
        <w:rPr>
          <w:sz w:val="22"/>
          <w:szCs w:val="22"/>
        </w:rPr>
      </w:pPr>
    </w:p>
    <w:p>
      <w:pPr>
        <w:pStyle w:val="Body A"/>
        <w:widowControl w:val="0"/>
        <w:ind w:left="426" w:hanging="426"/>
        <w:rPr>
          <w:sz w:val="22"/>
          <w:szCs w:val="22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</w:pPr>
      <w:r>
        <w:br w:type="page"/>
      </w:r>
    </w:p>
    <w:p>
      <w:pPr>
        <w:pStyle w:val="Body A"/>
        <w:rPr>
          <w:b w:val="1"/>
          <w:bCs w:val="1"/>
          <w:sz w:val="21"/>
          <w:szCs w:val="21"/>
        </w:rPr>
      </w:pPr>
    </w:p>
    <w:p>
      <w:pPr>
        <w:pStyle w:val="Body A"/>
        <w:ind w:left="283" w:firstLine="0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Japan Toy Safety Standard, ST 2016 Part 3 / BANPRESTO Standard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ind w:firstLine="420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781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1413"/>
        <w:gridCol w:w="630"/>
        <w:gridCol w:w="1440"/>
        <w:gridCol w:w="2255"/>
        <w:gridCol w:w="3476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9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name</w:t>
            </w:r>
          </w:p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Part name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Material: color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Coating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Mask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Polyester: blue</w:t>
            </w:r>
          </w:p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(a) White/ (b) Blue coating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Note 1: Material name(s) was(were) described as provided and declared by the client.</w:t>
      </w: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tabs>
          <w:tab w:val="left" w:pos="9700"/>
        </w:tabs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both"/>
      </w:pPr>
      <w:r>
        <w:br w:type="column"/>
      </w:r>
    </w:p>
    <w:p>
      <w:pPr>
        <w:pStyle w:val="Body A"/>
        <w:jc w:val="both"/>
      </w:pPr>
    </w:p>
    <w:p>
      <w:pPr>
        <w:pStyle w:val="Body A"/>
        <w:jc w:val="both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ind w:firstLine="440"/>
        <w:rPr>
          <w:sz w:val="22"/>
          <w:szCs w:val="22"/>
        </w:rPr>
      </w:pPr>
    </w:p>
    <w:tbl>
      <w:tblPr>
        <w:tblW w:w="96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0"/>
        <w:gridCol w:w="2125"/>
        <w:gridCol w:w="1904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9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92" w:hanging="392"/>
        <w:rPr>
          <w:sz w:val="22"/>
          <w:szCs w:val="22"/>
        </w:rPr>
      </w:pPr>
    </w:p>
    <w:p>
      <w:pPr>
        <w:pStyle w:val="Body A"/>
        <w:widowControl w:val="0"/>
        <w:ind w:left="284" w:hanging="284"/>
        <w:rPr>
          <w:sz w:val="22"/>
          <w:szCs w:val="22"/>
        </w:rPr>
      </w:pPr>
    </w:p>
    <w:p>
      <w:pPr>
        <w:pStyle w:val="Body A"/>
        <w:jc w:val="both"/>
        <w:rPr>
          <w:sz w:val="20"/>
          <w:szCs w:val="20"/>
        </w:rPr>
      </w:pPr>
    </w:p>
    <w:tbl>
      <w:tblPr>
        <w:tblW w:w="9922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5"/>
        <w:gridCol w:w="5274"/>
        <w:gridCol w:w="2126"/>
        <w:gridCol w:w="1739"/>
        <w:gridCol w:w="160"/>
        <w:gridCol w:w="19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(Textile: less than three years old)</w:t>
            </w:r>
          </w:p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6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82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189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724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  <w:tc>
          <w:tcPr>
            <w:tcW w:type="dxa" w:w="1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Confirmed by Section II-B Additive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―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General Testing method,30.Thin Layer Chromatography identification for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       synthetic coloring agent (coal tar dyes)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97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Permissible coloring matter listed in Appended Table 1 of the Japan Food Sanitation Law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①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No.2 (Amaranth)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⑦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No.106 (Acid Red)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②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No.3 (Erythrosine)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⑧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No.4 (Tartrazine)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③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No.40 (Allura Red AC)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⑨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Yellow No.5 (Sunset Yellow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④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No.102 (New Coccine)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⑩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Green No.3 (Fast Green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⑤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No.104 (Phloxine)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⑪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No.1 (Brilliant Blue FCF)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⑥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Red No.105 (Rose Bengale)</w:t>
              <w:tab/>
            </w:r>
            <w:r>
              <w:rPr>
                <w:sz w:val="18"/>
                <w:szCs w:val="18"/>
                <w:rtl w:val="0"/>
                <w:lang w:val="en-US"/>
              </w:rPr>
              <w:t>⑫</w:t>
            </w:r>
            <w:r>
              <w:rPr>
                <w:sz w:val="18"/>
                <w:szCs w:val="18"/>
                <w:rtl w:val="0"/>
              </w:rPr>
              <w:t>　</w:t>
            </w:r>
            <w:r>
              <w:rPr>
                <w:sz w:val="18"/>
                <w:szCs w:val="18"/>
                <w:rtl w:val="0"/>
                <w:lang w:val="en-US"/>
              </w:rPr>
              <w:t>Food Blue No.2 (Indigo Carmine)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56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  <w:tc>
          <w:tcPr>
            <w:tcW w:type="dxa" w:w="35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  <w:rPr>
          <w:sz w:val="20"/>
          <w:szCs w:val="20"/>
        </w:rPr>
      </w:pPr>
    </w:p>
    <w:p>
      <w:pPr>
        <w:pStyle w:val="Body A"/>
        <w:widowControl w:val="0"/>
        <w:ind w:left="284" w:hanging="284"/>
        <w:rPr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1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1"/>
        <w:gridCol w:w="1545"/>
        <w:gridCol w:w="1545"/>
        <w:gridCol w:w="1547"/>
        <w:gridCol w:w="1544"/>
        <w:gridCol w:w="1230"/>
        <w:gridCol w:w="167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949" w:right="0" w:hanging="949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1.2 Parts that are made of materials which are mainly composed of polyethylene (excluding parts on which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62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3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permanganate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23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65" w:hanging="565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single sample according to BANPRESTO</w:t>
            </w:r>
          </w:p>
          <w:p>
            <w:pPr>
              <w:pStyle w:val="Body A"/>
              <w:bidi w:val="0"/>
              <w:ind w:left="566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Standard (miscellaneous goods).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032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  <w:tc>
          <w:tcPr>
            <w:tcW w:type="dxa" w:w="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44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45"/>
        <w:gridCol w:w="1340"/>
        <w:gridCol w:w="1340"/>
        <w:gridCol w:w="1341"/>
        <w:gridCol w:w="1340"/>
        <w:gridCol w:w="1341"/>
        <w:gridCol w:w="917"/>
        <w:gridCol w:w="280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1.2 Parts that are made of materials which are mainly composed of polyvinyl chloride (excluding parts on which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paint coating is applied)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74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0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97"/>
            <w:gridSpan w:val="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permanganate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evaporation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Lead/Pb)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Cadmium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197"/>
            <w:gridSpan w:val="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0.5</w:t>
            </w:r>
          </w:p>
        </w:tc>
        <w:tc>
          <w:tcPr>
            <w:tcW w:type="dxa" w:w="1197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44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PVC base material with PVC coating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* The test is inclusive of Clause 1.4 where PVC coating was tested with the base material due to separation difficulties.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N/T denotes no test due to insufficiency of tested component to test based on single sample according to BANPRESTO </w:t>
              <w:tab/>
              <w:t xml:space="preserve"> Standard (miscellaneous goods).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4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Fail Result(s) is(are) highlighted in Underlined-Bold-Red font. </w:t>
            </w:r>
          </w:p>
        </w:tc>
        <w:tc>
          <w:tcPr>
            <w:tcW w:type="dxa" w:w="2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87" w:hanging="387"/>
        <w:rPr>
          <w:sz w:val="18"/>
          <w:szCs w:val="18"/>
        </w:rPr>
      </w:pPr>
    </w:p>
    <w:p>
      <w:pPr>
        <w:pStyle w:val="Body A"/>
        <w:widowControl w:val="0"/>
        <w:ind w:left="279" w:hanging="279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tbl>
      <w:tblPr>
        <w:tblW w:w="1019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35"/>
        <w:gridCol w:w="2248"/>
        <w:gridCol w:w="2249"/>
        <w:gridCol w:w="1567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Decalcomania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3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567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567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019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19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Folded papers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1.3 Rubber - made toys (excluding rubber pacifiers)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(as Lead/Pb)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acid/As2O3)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1.4 Vinyl chloride resin coating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Consumption of potassium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Permanganate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Residue after evaporation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PVC coating on ABS material (substrate).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10200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3"/>
        <w:gridCol w:w="832"/>
        <w:gridCol w:w="832"/>
        <w:gridCol w:w="833"/>
        <w:gridCol w:w="833"/>
        <w:gridCol w:w="833"/>
        <w:gridCol w:w="832"/>
        <w:gridCol w:w="833"/>
        <w:gridCol w:w="832"/>
        <w:gridCol w:w="835"/>
        <w:gridCol w:w="1262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Clause 1.5 The paint coating applied to the body or the components of the toys (excluding the printing ink used for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paper containers) (including Vinyl chloride resin coating)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275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6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26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Weight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26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5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25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A(c)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N/T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A(d)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-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2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126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0200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Sb = Antimony, As = Arsenic, Ba = Barium, Cd = Cadmium, Cr = Chromium, Pb = Lead, Hg = Mercury, Se = Selenium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 to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ST2016:Part3 - Clause 1.5.1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6: N/T denotes no test due to coating weight less than 10mg.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- denotes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* The test was conducted with colors mixed due to separation difficulties.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200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1.6.1 Textile products used for toys that are intended for children of 24 months of age or less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Formaldehyde Content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0.05 (as absorbance (A-A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0</w:t>
            </w:r>
            <w:r>
              <w:rPr>
                <w:sz w:val="18"/>
                <w:szCs w:val="18"/>
                <w:rtl w:val="0"/>
                <w:lang w:val="en-US"/>
              </w:rPr>
              <w:t>))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Clause 1.6.2 Textile products used for toys intended for children over 24 months that keep in touch with human          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ab/>
              <w:t xml:space="preserve">      body directly for some time during their used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A* 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7" w:type="dxa"/>
        <w:jc w:val="left"/>
        <w:tblInd w:w="5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899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1.6.2 Adhesives used for toy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89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89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7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denotes less than or equal to.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straw-type toys*1)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(*2)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(*3)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(*4)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4: *1 With the straw directly put to the mouth when soap bubbles are blown and which is so constructed as to prevent ingestion </w:t>
              <w:tab/>
              <w:t xml:space="preserve">    of bubble solution.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*2 Excluding soap content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*4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9: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10: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7"/>
        <w:gridCol w:w="1408"/>
        <w:gridCol w:w="1408"/>
        <w:gridCol w:w="1408"/>
        <w:gridCol w:w="1407"/>
        <w:gridCol w:w="1467"/>
        <w:gridCol w:w="1134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1.7 Soap bubble solution (Soap bubbles produced by non-straw-type toys)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13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Surfactant equivalent content (*1)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Fluorescent brightener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Heavy metals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lead)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The volume of soap bubble solution (*2)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Coloring matters</w:t>
            </w:r>
          </w:p>
        </w:tc>
        <w:tc>
          <w:tcPr>
            <w:tcW w:type="dxa" w:w="113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Nothing^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65~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Pass~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3 %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Nothing</w:t>
            </w:r>
          </w:p>
        </w:tc>
        <w:tc>
          <w:tcPr>
            <w:tcW w:type="dxa" w:w="1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600 mL</w:t>
            </w:r>
          </w:p>
        </w:tc>
        <w:tc>
          <w:tcPr>
            <w:tcW w:type="dxa" w:w="1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Not recognized (*3)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N.D. denotes Not Detected.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*1 Excluding soap content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as fatty acid.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5: *2 The volume per container.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6: *3 Excepting the coloring matter listed in attached Table 1 of Ordinance for Enforcement of the Food Sanitation Law.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 Test was conducted on a representative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Test was conducted individually for each sample in different containers.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9"/>
        <w:gridCol w:w="2120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1.8.1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(Graphic instruments- 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5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 (from three years old to less than six years old)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firstLine="810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Below 10 times that of the comparison standard solution (six years old or more)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the coloring matter stipulated in Table 1 attached to Enforcement Regulations, Food Sanitation Act.)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7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850"/>
        <w:gridCol w:w="851"/>
        <w:gridCol w:w="850"/>
        <w:gridCol w:w="851"/>
        <w:gridCol w:w="850"/>
        <w:gridCol w:w="850"/>
        <w:gridCol w:w="850"/>
        <w:gridCol w:w="850"/>
        <w:gridCol w:w="851"/>
        <w:gridCol w:w="85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1.8.2 Heavy Metal: 8 elements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 xml:space="preserve">(Graphic instruments) 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984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Weight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Cr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8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1000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500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9637"/>
            <w:gridSpan w:val="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Sb = Antimony, As = Arsenic, Ba = Barium, Cd = Cadmium, Cr = Chromium, Pb = Lead, Hg = Mercury, Se = Selenium  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2: The samples with sample weight less than 100 mg, were assumed to be 100 mg in calculation according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to ST2016:Part3 - Clause 1.8.2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Results are calculated with Correction values.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5: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denotes using solvent-extraction (used solvent: Heptane)</w:t>
            </w:r>
            <w:r>
              <w:rPr>
                <w:color w:val="ff0000"/>
                <w:sz w:val="18"/>
                <w:szCs w:val="18"/>
                <w:u w:color="ff0000"/>
                <w:rtl w:val="0"/>
              </w:rPr>
              <w:t>　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7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074"/>
        <w:gridCol w:w="1075"/>
        <w:gridCol w:w="1075"/>
        <w:gridCol w:w="1074"/>
        <w:gridCol w:w="1075"/>
        <w:gridCol w:w="1075"/>
        <w:gridCol w:w="1349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1.9 Phthalates for plasticized material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84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49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DEHP 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(%(w/w))</w:t>
            </w:r>
          </w:p>
        </w:tc>
        <w:tc>
          <w:tcPr>
            <w:tcW w:type="dxa" w:w="1349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A1 base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A(a-c)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9639"/>
            <w:gridSpan w:val="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 xml:space="preserve">#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7: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+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for six kinds of Phthalates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8: ~ The test was conducted on sample with base material and coating mixed due to insufficiency in weight of coating.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9: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1.11 Metals used for toys (neither painted nor covered)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with XXX due to separation difficulties.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#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Test was not conducted because the part cannot completely fit in the small part cylinder specified in 5.15 of Part 1 of the Toy Safety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6: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44" w:type="dxa"/>
        <w:jc w:val="left"/>
        <w:tblInd w:w="4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56"/>
        <w:gridCol w:w="160"/>
        <w:gridCol w:w="212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BP-S-M-005 Coloring matters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n-US"/>
              </w:rPr>
              <w:t>(All materials (except textile product))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Choose an item.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5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Standards: Not recognized</w:t>
            </w:r>
          </w:p>
        </w:tc>
        <w:tc>
          <w:tcPr>
            <w:tcW w:type="dxa" w:w="418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(Excepting coloring matter listed in Attached Table 1 of Ordinance for Enforcement of the Food Sanitation Law)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1: * Materials among samples were the same as provided and declared by the client.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2: ^ Client confirmed Permissible coloring matters were not used.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4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73" w:hanging="373"/>
      </w:pPr>
    </w:p>
    <w:p>
      <w:pPr>
        <w:pStyle w:val="Body A"/>
        <w:widowControl w:val="0"/>
        <w:ind w:left="265" w:hanging="265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1"/>
        <w:gridCol w:w="2126"/>
        <w:gridCol w:w="2127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BP-S-M-007 Rubber - made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391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Heavy metals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(as Lead/Pb)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Arsenic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(as arsenious acid/As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bscript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) 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g/ml)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0.1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N/T denotes no test due to insufficiency of tested component to test based on 10 single samples.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3" w:hanging="393"/>
        <w:rPr>
          <w:sz w:val="18"/>
          <w:szCs w:val="18"/>
        </w:rPr>
      </w:pPr>
    </w:p>
    <w:p>
      <w:pPr>
        <w:pStyle w:val="Body A"/>
        <w:widowControl w:val="0"/>
        <w:ind w:left="285" w:hanging="285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1"/>
        <w:gridCol w:w="2267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BP-S-M-010 Formaldehyde (Textile products: over 24 months of age)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471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Formaldehyde Content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µ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g/g)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A*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B*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(All textiles mixed)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75 (as Formaldehyde)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sample with coatings due to peeling inability.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2"/>
        <w:gridCol w:w="1020"/>
        <w:gridCol w:w="1020"/>
        <w:gridCol w:w="1020"/>
        <w:gridCol w:w="1020"/>
        <w:gridCol w:w="1049"/>
        <w:gridCol w:w="992"/>
        <w:gridCol w:w="993"/>
        <w:gridCol w:w="1333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BP-S-M-023 Phthalates (6 kinds)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19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1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333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DEHP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BBP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DNOP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DINP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DIDP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Total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Phthalate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(ppm)</w:t>
            </w:r>
          </w:p>
        </w:tc>
        <w:tc>
          <w:tcPr>
            <w:tcW w:type="dxa" w:w="1333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6321"/>
            <w:gridSpan w:val="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1000</w:t>
            </w:r>
          </w:p>
        </w:tc>
        <w:tc>
          <w:tcPr>
            <w:tcW w:type="dxa" w:w="1333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Note 1: DBP = Di-n-butyl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DEHP = Bis(2-ethylhexyl)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BBP = Benzyl-n-butyl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DNOP = Di-n-octyl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DINP = Di-iso-nonyl phthalate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DIDP = Di-iso-decyl phthalate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3: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4: * The test was conducted on mixed colors of sample of single material due to insufficiency in weight.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5: ^ The test was conducted on the sample with the (fiber/substrate/textile/base)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* The test was conducted on mixed colors of sample of single material according to BANPRESTO Standard (miscellaneous goods).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7: ^ The test was conducted as per client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’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s request.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2"/>
        <w:gridCol w:w="2127"/>
        <w:gridCol w:w="1900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BP-S-M-024.5 Metals used for toys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0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Lead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00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90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* Materials among samples were the same as provided and declared by the client.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95"/>
        <w:gridCol w:w="1984"/>
        <w:gridCol w:w="1985"/>
        <w:gridCol w:w="147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BP-S-M-032 Natural leather/PU/PUR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19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47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Chromium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Lead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(mg/kg)</w:t>
            </w:r>
          </w:p>
        </w:tc>
        <w:tc>
          <w:tcPr>
            <w:tcW w:type="dxa" w:w="147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60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90</w:t>
            </w:r>
          </w:p>
        </w:tc>
        <w:tc>
          <w:tcPr>
            <w:tcW w:type="dxa" w:w="14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3: * The test was conducted on the sample with the textile material.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540" w:hanging="54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4: N/T denotes no test due to insufficiency of tested component to test based on 1 set of sample(s) according to        </w:t>
              <w:tab/>
              <w:t xml:space="preserve">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16"/>
        <w:gridCol w:w="2122"/>
        <w:gridCol w:w="1901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BP-S-M-034 Bisphenol A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61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  <w:tc>
          <w:tcPr>
            <w:tcW w:type="dxa" w:w="1901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Bisphenol A 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(ppb)</w:t>
            </w:r>
          </w:p>
        </w:tc>
        <w:tc>
          <w:tcPr>
            <w:tcW w:type="dxa" w:w="1901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Limit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>2500</w:t>
            </w:r>
          </w:p>
        </w:tc>
        <w:tc>
          <w:tcPr>
            <w:tcW w:type="dxa" w:w="190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963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1: &lt; denotes less than.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 xml:space="preserve">Note 2: </w:t>
            </w:r>
            <w:r>
              <w:rPr>
                <w:sz w:val="18"/>
                <w:szCs w:val="18"/>
                <w:rtl w:val="0"/>
                <w:lang w:val="en-US"/>
              </w:rPr>
              <w:t xml:space="preserve">≤ </w:t>
            </w:r>
            <w:r>
              <w:rPr>
                <w:sz w:val="18"/>
                <w:szCs w:val="18"/>
                <w:rtl w:val="0"/>
                <w:lang w:val="en-US"/>
              </w:rPr>
              <w:t xml:space="preserve">denotes less than or equal to.                              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3: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</w:pPr>
    </w:p>
    <w:p>
      <w:pPr>
        <w:pStyle w:val="Body A"/>
        <w:widowControl w:val="0"/>
        <w:ind w:left="284" w:hanging="284"/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15"/>
        <w:gridCol w:w="3424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Clause BP Coating Material Identification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6215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Material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5" w:hRule="atLeast"/>
        </w:trPr>
        <w:tc>
          <w:tcPr>
            <w:tcW w:type="dxa" w:w="9639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Note: Material(s) was(were) identified by fourier transform infrared spectroscopy.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Remark: Base on PVC confirmation test, unknown coating material(s) was(were) verified whether it(they) contain(s) PVC 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      material(s) according to BANPRESTO standard.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63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720" w:hanging="720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1: Fail Result(s) is(are) highlighted in Underlined-Bold-Red font. </w:t>
            </w:r>
          </w:p>
        </w:tc>
      </w:tr>
    </w:tbl>
    <w:p>
      <w:pPr>
        <w:pStyle w:val="Body A"/>
        <w:widowControl w:val="0"/>
        <w:ind w:left="392" w:hanging="392"/>
        <w:rPr>
          <w:sz w:val="18"/>
          <w:szCs w:val="18"/>
        </w:rPr>
      </w:pPr>
    </w:p>
    <w:p>
      <w:pPr>
        <w:pStyle w:val="Body A"/>
        <w:widowControl w:val="0"/>
        <w:ind w:left="284" w:hanging="284"/>
        <w:rPr>
          <w:sz w:val="18"/>
          <w:szCs w:val="18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Chemical Properties requirements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EN71 Part 3:2013+A3:2018 Migration of Certain Elements (Category III)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fr-FR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fr-FR"/>
        </w:rPr>
        <w:t>Description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tbl>
      <w:tblPr>
        <w:tblW w:w="9639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3770"/>
        <w:gridCol w:w="2832"/>
        <w:gridCol w:w="2045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No.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Color / Component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Location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Style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4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7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194" w:firstLine="0"/>
            </w:pPr>
            <w:r>
              <w:rPr>
                <w:sz w:val="18"/>
                <w:szCs w:val="18"/>
                <w:rtl w:val="0"/>
                <w:lang w:val="en-US"/>
              </w:rPr>
              <w:t>Sample</w:t>
            </w:r>
          </w:p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3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387" w:hanging="387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widowControl w:val="0"/>
        <w:ind w:left="279" w:hanging="279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1"/>
          <w:szCs w:val="21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21"/>
          <w:szCs w:val="21"/>
          <w:u w:val="single"/>
          <w:rtl w:val="0"/>
          <w:lang w:val="en-US"/>
        </w:rPr>
        <w:t>Test Results</w:t>
      </w:r>
    </w:p>
    <w:p>
      <w:pPr>
        <w:pStyle w:val="Body A"/>
        <w:jc w:val="center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Migration of Certain Elements (Category III) 1</w:t>
      </w:r>
    </w:p>
    <w:p>
      <w:pPr>
        <w:pStyle w:val="Body A"/>
        <w:ind w:left="283" w:firstLine="0"/>
        <w:jc w:val="both"/>
        <w:rPr>
          <w:rFonts w:ascii="Calibri" w:cs="Calibri" w:hAnsi="Calibri" w:eastAsia="Calibri"/>
          <w:b w:val="1"/>
          <w:bCs w:val="1"/>
          <w:sz w:val="20"/>
          <w:szCs w:val="20"/>
          <w:lang w:val="en-US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en-US"/>
        </w:rPr>
        <w:t>Test method: EN71-3:2013+A3:2018, Annex E</w:t>
      </w:r>
    </w:p>
    <w:p>
      <w:pPr>
        <w:pStyle w:val="Body A"/>
        <w:ind w:left="425" w:firstLine="0"/>
        <w:rPr>
          <w:b w:val="1"/>
          <w:bCs w:val="1"/>
          <w:sz w:val="20"/>
          <w:szCs w:val="20"/>
        </w:rPr>
      </w:pPr>
    </w:p>
    <w:tbl>
      <w:tblPr>
        <w:tblW w:w="9639" w:type="dxa"/>
        <w:jc w:val="left"/>
        <w:tblInd w:w="5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96"/>
        <w:gridCol w:w="996"/>
        <w:gridCol w:w="996"/>
        <w:gridCol w:w="996"/>
        <w:gridCol w:w="996"/>
        <w:gridCol w:w="996"/>
        <w:gridCol w:w="1024"/>
        <w:gridCol w:w="1280"/>
        <w:gridCol w:w="279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59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Test Result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Unit (mg/kg)</w:t>
            </w:r>
          </w:p>
        </w:tc>
        <w:tc>
          <w:tcPr>
            <w:tcW w:type="dxa" w:w="700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505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25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Sample No.</w:t>
            </w:r>
          </w:p>
        </w:tc>
        <w:tc>
          <w:tcPr>
            <w:tcW w:type="dxa" w:w="1559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Limit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Weight (mg)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Al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70000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As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Ba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18750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Cd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Cr (III)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0.813</w:t>
            </w:r>
          </w:p>
        </w:tc>
        <w:tc>
          <w:tcPr>
            <w:tcW w:type="dxa" w:w="10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&lt; 0.15</w:t>
            </w:r>
          </w:p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Cr (VI)* </w:t>
            </w:r>
          </w:p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&lt; 0.002*</w:t>
            </w:r>
          </w:p>
        </w:tc>
        <w:tc>
          <w:tcPr>
            <w:tcW w:type="dxa" w:w="10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130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Cu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7700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Pb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Mn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15000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Hg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Ni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930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Se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Sr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56000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180000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Organic tin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vertAlign w:val="superscript"/>
                <w:rtl w:val="0"/>
                <w:lang w:val="en-US"/>
              </w:rPr>
              <w:t>#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Zn</w:t>
            </w:r>
          </w:p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9" w:firstLine="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46000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08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1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31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Conclusion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99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0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1559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9360"/>
            <w:gridSpan w:val="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Note 1: Al = Aluminum, Sb = Antimony, As = Arsenic, Ba = Barium, B=Boron, Cd = Cadmium, Cr (III) = Chromium (III),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Cr (VI) = Chromium (VI), Co = Cobalt, Cu = Copper, Pb = Lead, Mn = Manganese, Hg = Mercury, Ni = Nickel,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 xml:space="preserve"> Se = Selenium, Sr = Strontium, Sn = Tin, Zn = Zinc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2: ND denotes Not Detected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3: &lt; denotes less than.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4: N/T denotes no test due to sample weight is less than 10mg.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5 : </w:t>
            </w:r>
            <w:r>
              <w:rPr>
                <w:color w:val="ff0000"/>
                <w:sz w:val="18"/>
                <w:szCs w:val="18"/>
                <w:u w:color="ff0000"/>
                <w:vertAlign w:val="superscript"/>
                <w:rtl w:val="0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 Samples are subcontracted to 3rd party laboratory.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Note 6: Failed Result(s) is(are) highlighted in Underlined-Bold-Red font.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sz w:val="18"/>
                <w:szCs w:val="18"/>
                <w:rtl w:val="0"/>
                <w:lang w:val="en-US"/>
              </w:rPr>
              <w:t>Note 7: If weight of test portion obtained is between 10 - 100 mg, the weight shall be reported.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360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color w:val="ff0000"/>
                <w:sz w:val="18"/>
                <w:szCs w:val="18"/>
                <w:u w:color="ff000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Note 8: * If soluble chromium content or soluble tin content exceeded the screening limits of soluble chromium (VI) or organic tin </w:t>
              <w:tab/>
              <w:t xml:space="preserve">  content, the results were verified by below method.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- Chromium VI: In house Ion-chromatography analysis</w:t>
            </w:r>
          </w:p>
          <w:p>
            <w:pPr>
              <w:pStyle w:val="Body A"/>
              <w:bidi w:val="0"/>
              <w:ind w:left="564" w:right="0" w:firstLine="0"/>
              <w:jc w:val="both"/>
              <w:rPr>
                <w:rtl w:val="0"/>
              </w:rPr>
            </w:pP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- Organic tin: EN71 part 3:2013+A3:2018, Annex G by Gas Chromatography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 xml:space="preserve">– </w:t>
            </w:r>
            <w:r>
              <w:rPr>
                <w:color w:val="ff0000"/>
                <w:sz w:val="18"/>
                <w:szCs w:val="18"/>
                <w:u w:color="ff0000"/>
                <w:rtl w:val="0"/>
                <w:lang w:val="en-US"/>
              </w:rPr>
              <w:t>Mass Spectroscopy analysis.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392" w:hanging="392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ind w:left="284" w:hanging="284"/>
        <w:rPr>
          <w:b w:val="1"/>
          <w:bCs w:val="1"/>
          <w:sz w:val="20"/>
          <w:szCs w:val="20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ind w:left="425" w:firstLine="0"/>
        <w:rPr>
          <w:b w:val="1"/>
          <w:bCs w:val="1"/>
          <w:sz w:val="21"/>
          <w:szCs w:val="21"/>
          <w:u w:val="single"/>
        </w:rPr>
      </w:pPr>
    </w:p>
    <w:p>
      <w:pPr>
        <w:pStyle w:val="Body A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this page </w:t>
      </w:r>
      <w:r>
        <w:rPr>
          <w:sz w:val="18"/>
          <w:szCs w:val="18"/>
          <w:rtl w:val="0"/>
          <w:lang w:val="da-DK"/>
        </w:rPr>
        <w:t>－</w:t>
      </w:r>
    </w:p>
    <w:p>
      <w:pPr>
        <w:pStyle w:val="Body A"/>
      </w:pPr>
      <w:r>
        <w:br w:type="page"/>
      </w:r>
    </w:p>
    <w:p>
      <w:pPr>
        <w:pStyle w:val="Body A"/>
        <w:jc w:val="center"/>
        <w:rPr>
          <w:sz w:val="18"/>
          <w:szCs w:val="18"/>
        </w:rPr>
      </w:pPr>
      <w:bookmarkStart w:name="_gjdgxs" w:id="0"/>
      <w:bookmarkEnd w:id="0"/>
    </w:p>
    <w:p>
      <w:pPr>
        <w:pStyle w:val="Body A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da-DK"/>
        </w:rPr>
        <w:t>&lt;&lt;Sample Photo&gt;&gt;</w:t>
      </w:r>
    </w:p>
    <w:p>
      <w:pPr>
        <w:pStyle w:val="Body A"/>
        <w:jc w:val="center"/>
        <w:rPr>
          <w:sz w:val="20"/>
          <w:szCs w:val="20"/>
        </w:rPr>
      </w:pPr>
    </w:p>
    <w:tbl>
      <w:tblPr>
        <w:tblW w:w="6804" w:type="dxa"/>
        <w:jc w:val="left"/>
        <w:tblInd w:w="191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04"/>
      </w:tblGrid>
      <w:tr>
        <w:tblPrEx>
          <w:shd w:val="clear" w:color="auto" w:fill="ced7e7"/>
        </w:tblPrEx>
        <w:trPr>
          <w:trHeight w:val="41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8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0070c0"/>
                <w:sz w:val="20"/>
                <w:szCs w:val="20"/>
                <w:u w:color="0070c0"/>
                <w:rtl w:val="0"/>
                <w:lang w:val="en-US"/>
              </w:rPr>
              <w:t>(sample photo)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{product_name}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8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color w:val="808080"/>
                <w:u w:color="808080"/>
                <w:rtl w:val="0"/>
                <w:lang w:val="en-US"/>
              </w:rPr>
              <w:t>Choose an item.</w:t>
            </w:r>
          </w:p>
        </w:tc>
      </w:tr>
    </w:tbl>
    <w:p>
      <w:pPr>
        <w:pStyle w:val="Body A"/>
        <w:widowControl w:val="0"/>
        <w:ind w:left="1803" w:hanging="1803"/>
        <w:rPr>
          <w:sz w:val="20"/>
          <w:szCs w:val="20"/>
        </w:rPr>
      </w:pPr>
    </w:p>
    <w:p>
      <w:pPr>
        <w:pStyle w:val="Body A"/>
        <w:widowControl w:val="0"/>
        <w:ind w:left="1695" w:hanging="1695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  <w:rPr>
          <w:sz w:val="20"/>
          <w:szCs w:val="20"/>
        </w:rPr>
      </w:pPr>
    </w:p>
    <w:p>
      <w:pPr>
        <w:pStyle w:val="Body A"/>
        <w:jc w:val="center"/>
      </w:pPr>
      <w:r>
        <w:rPr>
          <w:sz w:val="18"/>
          <w:szCs w:val="18"/>
          <w:rtl w:val="0"/>
          <w:lang w:val="da-DK"/>
        </w:rPr>
        <w:t xml:space="preserve">－ </w:t>
      </w:r>
      <w:r>
        <w:rPr>
          <w:sz w:val="18"/>
          <w:szCs w:val="18"/>
          <w:rtl w:val="0"/>
          <w:lang w:val="en-US"/>
        </w:rPr>
        <w:t xml:space="preserve">End of Report </w:t>
      </w:r>
      <w:r>
        <w:rPr>
          <w:sz w:val="18"/>
          <w:szCs w:val="18"/>
          <w:rtl w:val="0"/>
          <w:lang w:val="da-DK"/>
        </w:rPr>
        <w:t>－</w:t>
      </w:r>
    </w:p>
    <w:sectPr>
      <w:headerReference w:type="default" r:id="rId6"/>
      <w:footerReference w:type="default" r:id="rId7"/>
      <w:pgSz w:w="11900" w:h="16840" w:orient="portrait"/>
      <w:pgMar w:top="720" w:right="849" w:bottom="1843" w:left="851" w:header="851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haron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hd w:val="clear" w:color="auto" w:fill="ffffff"/>
      <w:jc w:val="center"/>
      <w:rPr>
        <w:sz w:val="16"/>
        <w:szCs w:val="16"/>
      </w:rPr>
    </w:pPr>
    <w:r>
      <w:rPr>
        <w:sz w:val="18"/>
        <w:szCs w:val="18"/>
        <w:rtl w:val="0"/>
        <w:lang w:val="de-DE"/>
      </w:rPr>
      <w:t>Note:</w:t>
    </w:r>
    <w:r>
      <w:rPr>
        <w:sz w:val="21"/>
        <w:szCs w:val="21"/>
        <w:rtl w:val="0"/>
        <w:lang w:val="da-DK"/>
      </w:rPr>
      <w:t xml:space="preserve"> </w:t>
    </w:r>
    <w:r>
      <w:rPr>
        <w:sz w:val="16"/>
        <w:szCs w:val="16"/>
        <w:rtl w:val="0"/>
        <w:lang w:val="en-US"/>
      </w:rPr>
      <w:t>The contents of this report shall not be placed on advertisement or elsewhere without prior written approval of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shall only be reproduced in full unless prior written approval is obtained from the General Manager of MGSL HK.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sz w:val="16"/>
        <w:szCs w:val="16"/>
        <w:rtl w:val="0"/>
        <w:lang w:val="en-US"/>
      </w:rPr>
      <w:t>This test report refers only to the test of the provided sample(s).</w:t>
    </w:r>
  </w:p>
  <w:p>
    <w:pPr>
      <w:pStyle w:val="Body A"/>
      <w:shd w:val="clear" w:color="auto" w:fill="ffffff"/>
      <w:ind w:left="850" w:firstLine="0"/>
      <w:rPr>
        <w:sz w:val="16"/>
        <w:szCs w:val="16"/>
        <w:lang w:val="en-US"/>
      </w:rPr>
    </w:pPr>
    <w:r>
      <w:rPr>
        <w:color w:val="000000"/>
        <w:sz w:val="16"/>
        <w:szCs w:val="16"/>
        <w:u w:color="000000"/>
        <w:rtl w:val="0"/>
        <w:lang w:val="en-US"/>
      </w:rPr>
      <w:t>Only the original copy or MGSL HK's certified true copy of this report is valid.</w:t>
    </w:r>
  </w:p>
  <w:p>
    <w:pPr>
      <w:pStyle w:val="Body A"/>
      <w:shd w:val="clear" w:color="auto" w:fill="ffffff"/>
      <w:ind w:left="142" w:hanging="142"/>
      <w:jc w:val="center"/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lang w:val="en-US"/>
      </w:rPr>
    </w:pPr>
    <w:r>
      <w:rPr>
        <w:rFonts w:ascii="Calibri" w:cs="Calibri" w:hAnsi="Calibri" w:eastAsia="Calibri"/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>Japan Recreation and Miscellaneous Goods Safety Laboratory - Hong Kong Office (MGSL HK)</w:t>
    </w:r>
  </w:p>
  <w:p>
    <w:pPr>
      <w:pStyle w:val="Body A"/>
      <w:ind w:left="6" w:firstLine="0"/>
      <w:jc w:val="center"/>
      <w:rPr>
        <w:sz w:val="18"/>
        <w:szCs w:val="18"/>
        <w:lang w:val="en-US"/>
      </w:rPr>
    </w:pPr>
    <w:r>
      <w:rPr>
        <w:sz w:val="18"/>
        <w:szCs w:val="18"/>
        <w:rtl w:val="0"/>
        <w:lang w:val="en-US"/>
      </w:rPr>
      <w:t>18/A1, Block 1, Tai Ping Industrial Centre, 57 Ting Kok Road, Tai Po, New Territories, Hong Kong.</w:t>
    </w:r>
  </w:p>
  <w:p>
    <w:pPr>
      <w:pStyle w:val="Body A"/>
      <w:ind w:left="6" w:firstLine="0"/>
      <w:jc w:val="center"/>
    </w:pPr>
    <w:r>
      <w:rPr>
        <w:sz w:val="18"/>
        <w:szCs w:val="18"/>
        <w:rtl w:val="0"/>
        <w:lang w:val="da-DK"/>
      </w:rPr>
      <w:t>TEL: (852)-3525-0470</w:t>
      <w:tab/>
      <w:tab/>
      <w:t>FAX: (852)-3525-0471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153"/>
        <w:tab w:val="right" w:pos="8306"/>
      </w:tabs>
      <w:ind w:right="100"/>
      <w:jc w:val="right"/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</w:rPr>
    </w:pPr>
    <w:r>
      <w:rPr>
        <w:lang w:val="en-US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4" cy="760057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4" cy="760057"/>
                        <a:chOff x="-1" y="0"/>
                        <a:chExt cx="669293" cy="760056"/>
                      </a:xfrm>
                    </wpg:grpSpPr>
                    <pic:pic xmlns:pic="http://schemas.openxmlformats.org/drawingml/2006/picture">
                      <pic:nvPicPr>
                        <pic:cNvPr id="1073741825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79" y="0"/>
                          <a:ext cx="594998" cy="47879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6" name="Shape 5"/>
                      <wps:cNvSpPr txBox="1"/>
                      <wps:spPr>
                        <a:xfrm>
                          <a:off x="-2" y="449580"/>
                          <a:ext cx="669294" cy="310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3,760057">
              <w10:wrap type="none" side="bothSides" anchorx="page" anchory="page"/>
              <v:shape id="_x0000_s1027" type="#_x0000_t75" style="position:absolute;left:30479;top:0;width:594998;height:478792;">
                <v:imagedata r:id="rId1" o:title="image1.jpeg"/>
              </v:shape>
              <v:shape id="_x0000_s1028" type="#_x0000_t202" style="position:absolute;left:-1;top:449581;width:669293;height:31047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28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 xml:space="preserve">Page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PAGE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3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en-US"/>
      </w:rPr>
      <w:t xml:space="preserve"> of 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instrText xml:space="preserve"> NUMPAGES </w:instrTex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t>39</w:t>
    </w:r>
    <w:r>
      <w:rPr>
        <w:caps w:val="0"/>
        <w:smallCaps w:val="0"/>
        <w:strike w:val="0"/>
        <w:dstrike w:val="0"/>
        <w:color w:val="000000"/>
        <w:sz w:val="22"/>
        <w:szCs w:val="22"/>
        <w:u w:val="none" w:color="000000"/>
        <w:vertAlign w:val="baseline"/>
        <w:rtl w:val="0"/>
        <w:lang w:val="da-DK"/>
      </w:rPr>
      <w:fldChar w:fldCharType="end" w:fldLock="0"/>
    </w:r>
  </w:p>
  <w:p>
    <w:pPr>
      <w:pStyle w:val="Body A"/>
      <w:ind w:firstLine="440"/>
      <w:jc w:val="right"/>
      <w:rPr>
        <w:sz w:val="22"/>
        <w:szCs w:val="22"/>
        <w:lang w:val="de-DE"/>
      </w:rPr>
    </w:pPr>
    <w:r>
      <w:rPr>
        <w:sz w:val="22"/>
        <w:szCs w:val="22"/>
        <w:rtl w:val="0"/>
        <w:lang w:val="de-DE"/>
      </w:rPr>
      <w:t>Report No. +++= report_no+++</w:t>
    </w:r>
  </w:p>
  <w:p>
    <w:pPr>
      <w:pStyle w:val="Body A"/>
      <w:ind w:firstLine="440"/>
      <w:jc w:val="right"/>
    </w:pPr>
    <w:r>
      <w:rPr>
        <w:sz w:val="22"/>
        <w:szCs w:val="22"/>
        <w:rtl w:val="0"/>
        <w:lang w:val="en-US"/>
      </w:rPr>
      <w:t>+++= report_delivery_date+++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3397884</wp:posOffset>
              </wp:positionH>
              <wp:positionV relativeFrom="page">
                <wp:posOffset>235584</wp:posOffset>
              </wp:positionV>
              <wp:extent cx="669294" cy="760057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294" cy="760057"/>
                        <a:chOff x="-1" y="0"/>
                        <a:chExt cx="669293" cy="760056"/>
                      </a:xfrm>
                    </wpg:grpSpPr>
                    <pic:pic xmlns:pic="http://schemas.openxmlformats.org/drawingml/2006/picture">
                      <pic:nvPicPr>
                        <pic:cNvPr id="1073741829" name="Shape 4" descr="Shap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479" y="0"/>
                          <a:ext cx="594998" cy="478792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30" name="Shape 5"/>
                      <wps:cNvSpPr txBox="1"/>
                      <wps:spPr>
                        <a:xfrm>
                          <a:off x="-2" y="449580"/>
                          <a:ext cx="669294" cy="3104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haroni" w:cs="Aharoni" w:hAnsi="Aharoni" w:eastAsia="Aharoni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sz w:val="28"/>
                                <w:szCs w:val="28"/>
                                <w:u w:color="000000"/>
                                <w:vertAlign w:val="baseline"/>
                                <w:rtl w:val="0"/>
                                <w:lang w:val="da-DK"/>
                              </w:rPr>
                              <w:t>MGSL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267.5pt;margin-top:18.5pt;width:52.7pt;height:59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669293,760057">
              <w10:wrap type="none" side="bothSides" anchorx="page" anchory="page"/>
              <v:shape id="_x0000_s1031" type="#_x0000_t75" style="position:absolute;left:30479;top:0;width:594998;height:478792;">
                <v:imagedata r:id="rId1" o:title="image1.jpeg"/>
              </v:shape>
              <v:shape id="_x0000_s1032" type="#_x0000_t202" style="position:absolute;left:-1;top:449581;width:669293;height:31047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haroni" w:cs="Aharoni" w:hAnsi="Aharoni" w:eastAsia="Aharoni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color w:val="000000"/>
                          <w:sz w:val="28"/>
                          <w:szCs w:val="28"/>
                          <w:u w:color="000000"/>
                          <w:vertAlign w:val="baseline"/>
                          <w:rtl w:val="0"/>
                          <w:lang w:val="da-DK"/>
                        </w:rPr>
                        <w:t>MGSL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2242185</wp:posOffset>
              </wp:positionH>
              <wp:positionV relativeFrom="page">
                <wp:posOffset>1556384</wp:posOffset>
              </wp:positionV>
              <wp:extent cx="3086100" cy="477724"/>
              <wp:effectExtent l="0" t="0" r="0" b="0"/>
              <wp:wrapNone/>
              <wp:docPr id="1073741832" name="officeArt object" descr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7772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48"/>
                              <w:szCs w:val="48"/>
                              <w:u w:val="single" w:color="000000"/>
                              <w:vertAlign w:val="baseline"/>
                              <w:rtl w:val="0"/>
                              <w:lang w:val="fr-FR"/>
                            </w:rPr>
                            <w:t>Test Report</w:t>
                          </w:r>
                        </w:p>
                      </w:txbxContent>
                    </wps:txbx>
                    <wps:bodyPr wrap="square" lIns="45699" tIns="45699" rIns="45699" bIns="4569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176.6pt;margin-top:122.5pt;width:243.0pt;height:37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caps w:val="0"/>
                        <w:smallCaps w:val="0"/>
                        <w:strike w:val="0"/>
                        <w:dstrike w:val="0"/>
                        <w:color w:val="000000"/>
                        <w:sz w:val="48"/>
                        <w:szCs w:val="48"/>
                        <w:u w:val="single" w:color="000000"/>
                        <w:vertAlign w:val="baseline"/>
                        <w:rtl w:val="0"/>
                        <w:lang w:val="fr-FR"/>
                      </w:rPr>
                      <w:t>Test Report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