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Rajdhani" w:cs="Rajdhani" w:eastAsia="Rajdhani" w:hAnsi="Rajdhani"/>
          <w:b/>
          <w:bCs/>
          <w:color w:val="3B82F6"/>
          <w:sz w:val="52"/>
          <w:szCs w:val="52"/>
        </w:rPr>
        <w:t xml:space="preserve">THE MARKDOWN</w:t>
      </w:r>
    </w:p>
    <w:p>
      <w:pPr>
        <w:spacing w:after="4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Backend Architecture &amp; Integration Requirements</w:t>
      </w:r>
    </w:p>
    <w:p>
      <w:pPr>
        <w:pBdr>
          <w:bottom w:val="single" w:color="3B82F6" w:sz="8" w:space="4"/>
        </w:pBdr>
        <w:spacing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WordPress + Social Media + Aggregator Pipeline | Non Sequitur | March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backend architecture for The Markdown, including the WordPress data model, RSS ingest pipeline, quick-publish content workflow, social media API integrations for all five target platforms, Claude/Gunther integration, and the front-end template requirements. Every commentary published through The Markdown links back into the Non Sequitur social ecosystem.</w:t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1.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Markdown backend consists of four interconnected layers that form a complete content pipeline from raw news ingestion to multi-platform social publishing.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RSS feeds, newsletters, and web signals flow into WordPress as raw aggregator items (DEV lane). Auto-tagged by domain, auto-scored by relevance.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 RSS Aggregator Pro, keyword rules, cron scheduler, ns_feed_item CPT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Editorial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 reviews DEV feed, promotes items to PROD (seven daily blocks), adds editorial notes. Claude pre-scores and generates morning digest.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admin dashboard, seven-block UI, Claude scheduled tasks, relevance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Quick-Publish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any item in DEV or PROD, write commentary, push to all five social platforms + optional blog draft in one action. Each post links back to The Markdown.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API integrations, AI content reformatting, platform-specific templates, blog toggle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Markdown front-end: Blocks 00-06 rendered as a Drudge-style three-column page on justin-kuiper.com. Commentary cards link to live social posts.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custom page template, Block 00 hero, responsive grid, commentary embeds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Data Flow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RSS/Newsletters/Reddit/LinkedIn → WP RSS Aggregator → ns_feed_item (DEV) → Claude scoring → Morning Digest → Yeti review → Promote to PROD (Blocks 00-06) → Quick-Publish: write commentary → AI reformats per platform → Push to X + LinkedIn + Instagram + YouTube + Medium → Optional blog draft → The Markdown front-end renders blocks + embedded commentary cards linking to live social posts.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2. WordPress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aggregator requires a custom data model built on WordPress custom post types, taxonomies, and meta fields. This is the foundation that everything else builds 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Custom Post Type: ns_feed_item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7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headline (imported from feed or manually entered)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post_content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excerpt or summary (auto-imported)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(url)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article URL at the external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(string)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Publication name (e.g., BleepingComputer, SpaceNews)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domain_tag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taxonomy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CYBER / AERO / FAITH / WILDCARD / DIGITAL (auto or manual)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thematic_arc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taxonomy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Reinvention / Day Zero / Journeyman (filter/boost)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(int 1-10)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AI-generated relevance score from Claude. Considers domain signal + arc alignment + recency + source authority.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editorial_note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(text)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Yeti's take / commentary angle on this item. Seed for social posts.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block_assignment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(int 0-6)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block this item is assigned to (null = unassigned/DEV lane)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taxonomy/meta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→ SCORED → REVIEWED → PROMOTED → PUBLISHED → ARCHIVED → KILLED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publish_targets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(array)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 platforms: [x, linkedin, instagram, youtube, medium, blog]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social_post_urls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(object)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URLs of published social posts: {x: url, linkedin: url, ig: url, ...}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featured_image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(attachment_id)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image or visual card for this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(datetime)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item was ingested from the 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(datetime)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item was promoted from DEV to 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Custom Taxonomies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Taxonomy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content_domain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cyber, aero, faith, wildcard, digital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thematic_arc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reinvention (Y1), day-zero (Y2), journeyman (Y3)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raw, scored, reviewed, promoted, published, archived, killed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platform_published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x, linkedin, instagram, youtube, medium, blog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 (multi-select)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3. Quick-Publish Content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UX innovation of The Markdown: the ability to go from raw feed item to published social content across all five platforms in a single workflow. Every post links back to The Markdown, making it the entry point into the Non Sequitur ecosystem.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Workflow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0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Browse DEV 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 opens the aggregator admin dashboard and scans raw items (pre-scored by Claude)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 displayed in a filterable list sorted by relevance score. Domain color-coded. Thematic arc matches highlighted.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Click to Promote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 clicks an item and selects a block assignment (00-06)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status changes from RAW/SCORED to PROMOTED. Block assignment saved. Item appears in The Markdown front-end.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Write Commentary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 writes editorial note / commentary in a quick-edit panel (inline, not a new page)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Free-text field captures the take. This becomes the seed for all platform-specific versions.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Select Platforms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 toggles which platforms to publish to: X, LinkedIn, Instagram, YouTube, Medium. Plus optional blog draft toggle.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checkboxes with preview of how the content will look per platform. AI reformats the commentary to match each platform's tone and format.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AI Reformatting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auto-generates platform-specific versions from the editorial note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X: punchy tweet/thread (280 char). LinkedIn: thought leadership post (3-5 paragraphs). IG: caption + hashtags. YT: community post. Medium: essay draft. All include link back to The Markdown.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Review &amp; 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 reviews each platform version, edits if needed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Side-by-side preview of all platform versions. Edit any version independently before publish.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Yeti clicks Publish. All selected platforms receive their tailored version simultaneously.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calls to each platform. Social post URLs captured and stored in social_post_urls meta. Status set to PUBLISHED.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Front-End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Markdown page auto-updates. Commentary cards in each block now link to the live social posts.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template reads social_post_urls and renders clickable commentary cards (tweet card / pull quote / inline style).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Blog Draft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per item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item has a 'Create Blog Post' toggle in the quick-publish panel. When enabled, a WordPress draft post is created alongside social posts.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template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uses a domain-specific template: headline, source attribution, editorial commentary (expanded from note), domain tag, thematic arc tag, Non Sequitur branding.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auto-fill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auto-generates meta title, description, OG tags from the item data. Yoast/Rank Math compatible.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post includes canonical link to original source for proper attribution.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Cross-link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post includes links to all social posts where this item was discussed. Social posts link to the blog post (if created) or to The Markdown page.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4. Social Media Platform Integrations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five target platforms require API integration for the quick-publish workflow. Each has different authentication, rate limits, content formats, and automation capabilities.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API v2 (OAuth 2.0 with PKCE). Free tier: 1,500 tweets/month write. Basic tier ($100/mo): 3,000 tweets/month + read access.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User Context. Requires: API Key, API Secret, Access Token, Access Token Secret. Store encrypted in WordPress options or environment variables.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tweet (280 chars) or thread (up to 25 tweets). AI reformats commentary into optimal tweet structure. Include link to The Markdown page or blog post.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Attachment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image (up to 5MB) via media/upload endpoint before tweeting. Use Canva-generated visual card as default attachment.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Free: 1,500 tweets/month, 50 requests/15min per user. Basic: 3,000 tweets/month. Sufficient for 7-10 posts/day.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successful post, store tweet URL in social_post_urls.x meta field. This URL is used in The Markdown commentary card.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 Support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longer commentary, AI splits into thread format. First tweet is the hook, subsequent tweets are analysis. Last tweet links to The Markdown.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Marketing API v2. OAuth 2.0 three-legged flow. Requires approved LinkedIn App with 'Share on LinkedIn' (w_member_social) permission.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2.0: client_id, client_secret, redirect_uri. Access tokens expire in 60 days (refresh tokens in 365 days). Must handle token refresh.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post (up to 3,000 chars). AI reformats to LinkedIn tone: professional, thought-leadership, structured paragraphs, strategic hashtags. Include source link.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Profile Posting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Community Management API allows personal profile posting (as of 2024). Requires r_basicprofile + w_member_social scopes. App must be verified.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Attachment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image via registerUpload + PUT binary. Attach to post via media URN. Use Canva visual card.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API calls/day per member for posting. Sufficient for daily volume. Batch operations must stay under limit.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LinkedIn post URL in social_post_urls.linkedin. Used for commentary card on The Markdown.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Graph API (via Facebook Graph API). Requires: Facebook Business Page linked to Instagram Professional Account.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OAuth: App ID, App Secret, long-lived User Access Token (valid 60 days, refreshable). Requires instagram_basic, instagram_content_publish, pages_show_list permissions.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Review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submit Facebook App for review with instagram_content_publish permission. Timeline: 2-4 weeks. Required before any automated posting.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post: branded visual card (Canva MCP) + caption (up to 2,200 chars). AI generates: hook line, insight paragraph, CTA, 20-30 hashtags.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API requires a publicly accessible image URL for container creation. Images must be hosted (e.g., WordPress media library URL).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Publishing 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Two-step: (1) Create media container with image_url + caption, (2) Publish container. Must wait for container ready status.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requests/hour per user. Max 25 posts/day per account. Content publishing rate limit: 50 per 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Stories Support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Stories API available for ephemeral content. Use for breaking news / quick takes. Image-only (no video in MVP).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IG post permalink in social_post_urls.instagram.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YouTube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Data API v3. OAuth 2.0. 10,000 quota units/day.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Posts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community post feature for quick commentary (text + image). Lower production bar than video. Costs ~50 quota units.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Upload (Phase 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weekly roundup vlogs. Upload costs 1,600 quota units. AI-generated scripts, Canva thumbnails.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2.0: client_id, client_secret. Refresh tokens for persistent access. Scopes: youtube, youtube.upload.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posts: text commentary (up to 5,000 chars) + optional image. Link to The Markdown or blog post in text.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community post URL in social_post_urls.youtube.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API v1. Integration tokens (self-issued from Medium settings).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token (Bearer auth). No OAuth needed for self-publishing. Token doesn't expire but can be revoked.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/users/{userId}/posts. Supports HTML and Markdown content. AI generates expanded essay from editorial note. 'draft' publish status.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API creates drafts only (no direct publish). Yeti must manually publish in Medium UI. Acceptable for cross-post workflow.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canonicalUrl to the WordPress blog post URL (if blog toggle enabled) or The Markdown page URL. Critical for SEO.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5 tags per post. Auto-generated from domain taxonomy + thematic arc.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Medium draft URL in social_post_urls.medium.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5. AI Content Reformatting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transforms the editorial note into platform-optimized versions. Each platform has distinct tone, format, length, and structural requirements. The AI engine must handle all five formats from a single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Direct, punchy, reactive. First-person authority.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tweet or 2-5 tweet thread. Hook in first tweet.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280 chars/tweet. Total: 280-1,400 chars.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line, core insight, link to The Markdown, 2-3 hashtags max.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Executive, authoritative, structured. Thought leadership.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3-5 paragraphs. Open with hook/question. Close with engagement prompt.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800-2,000 chars.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 hook, structured analysis, credential signal, CTA, 5-8 hashtags.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Accessible, smart, visual-first. Caption supports the card.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line + 2-3 insight paragraphs + CTA + hashtag block.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300-1,500 chars caption.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(first line visible in feed), insight, CTA, 20-30 hashtags in block.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Conversational, knowledgeable. Community-style.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commentary with optional image. Conversational register.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200-2,000 chars.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setup, take/analysis, question to community, link to blog/Markdown.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Long-form, analytical, essay-grade. Formal but personal.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essay structure: intro, 3-5 sections, conclusion.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1,000-3,000 words.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Title, subtitle, structured argument, source citations, canonical URL.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Reformatting Prompt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platform transformation uses a structured prompt that includes: (1) the original article headline and source, (2) Yeti's editorial note, (3) the current thematic arc, (4) the domain tag, (5) platform-specific formatting rules. Claude generates all five versions in a single API call for efficiency.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Link-Back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social post must include a link back into the Non Sequitur ecosystem. The priority order for link targets is: (1) blog post on justin-kuiper.com if blog toggle is enabled, (2) The Markdown page with anchor to the specific block if no blog post, (3) the original source URL as a secondary attribution link. This makes The Markdown the gravity well that pulls social traffic back to owned property.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6. Claude / Gunther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(operating as Gunther, the chief-of-staff AI hub) handles automated scoring, digest generation, content reformatting, and morning standup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27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4 hours (cron)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ns_feed_items since last run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relevance_score (1-10) written to each item's meta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Morning Digest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at 06:00 CST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20 scored items across all domains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Formatted email via Gmail MCP: ranked items with scores, domain tags, source links, arc alignment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Commentary Drafting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On-demand (quick-publish)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Promoted item + editorial note + selected platforms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Platform-specific content versions for all selected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Seven-Block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at 08:00 CST (after curation)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Today's promoted items in Blocks 00-06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Formatted summary for Gunther morning standup: one-line per block with source + editorial 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Thematic Arc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 feed 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content vs. active arc 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 alignment score (1-10) as secondary ranking 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Card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On-demand (quick-publish)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Headline + domain tag +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 MCP call to generate branded visual card from 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Roundup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Sundays at 10:00 CST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promoted items from the 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draft: weekly roundup post with top items, commentary highlights, arc reflection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7. The Markdown Front-End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Markdown is rendered as a custom WordPress page template. It queries ns_feed_items by block assignment and status, renders the seven-block layout, and embeds commentary cards linking to live social posts.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1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00 (Hero)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Full-width section above grid. Queries ns_feed_item with block_assignment=0. Renders: domain tag, headline (linked), hero image, blurb, commentary card.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 meta + social_post_urls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01-02 (Left Column)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column of three-column CSS Grid. Two section blocks. Cyber Lead + Cyber Deep Dive. Multiple link items per block.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 taxonomy=cyber, block_assignment=1 or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03-04 (Center Column)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Center column (1.4x width). Aero Supporting + Faith &amp; Wisdom. Section images, centered featured headlines.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 block_assignment=3 or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05-06 (Right Column)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column. Wild Card + Digital Life. Cross-domain connectors and personal arc content.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 block_assignment=5 or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Commentary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block optionally renders a commentary card if social_post_urls is populated. Card style (tweet/pullquote/inline) configurable per block. Clicking the card opens the live social post.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social_post_urls meta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columns on desktop (&gt;900px), single column on mobile. Hero always full-width.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Grid + media 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bg (#1A1D23), accent blue (#3B82F6), Rajdhani headers, Source Sans Pro body, JetBrains Mono monospace. Domain color coding: cyber green, aero orange, faith purple, wildcard yellow, digital teal.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auto-refreshes content every 15 minutes via AJAX/REST API polling. No full page reload required.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REST API + 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view of all past daily editions. Accessible from footer. Filterable by date, domain, and thematic arc.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 archive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8.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23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Lifecycle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REST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Passwords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expiry (revocable)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wp-config.php or environment 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PKCE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Access: 2 hours. Refresh: 6 months.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WordPress options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3-legged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Access: 60 days. Refresh: 365 days.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WordPress options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(Facebook)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+ long-lived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Short: 1 hour. Long: 60 days (refreshable).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WordPress options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(Google)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Access: 1 hour. Refresh: no expiry (revocable).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WordPress options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expiry (revocable)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WordPress options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 MCP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connector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by Claude MCP 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MCP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Short-lived PAT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Per-session (api, read_repository, write_repository)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 (not persisted)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encryption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API tokens stored in WordPress options must be encrypted at rest using WordPress encryption functions or a secrets manager plugin.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refresh automation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cron job checks token expiry dates daily. Auto-refreshes tokens that expire within 7 days. Alerts Yeti via email if manual re-auth needed.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 isolation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API credentials stored in GitLab repos, theme files, or front-end code. All credentials in wp-config.php defines or environment variables.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API calls include retry logic with exponential backoff. Rate limit headers monitored. Queue system prevents burst publishing.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all social media publish actions: timestamp, platform, post URL, item ID, user. Stored in custom log table.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ajdhani" w:cs="Rajdhani" w:eastAsia="Rajdhani" w:hAnsi="Rajdhani"/>
          <w:b/>
          <w:bCs/>
          <w:color w:val="3B82F6"/>
          <w:sz w:val="32"/>
          <w:szCs w:val="32"/>
        </w:rPr>
        <w:t xml:space="preserve">9. Implementation Phases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1: Foundation (Weeks 1-3)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WordPress data model + RSS ingest + basic editorial workflow. No social publishing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ns_feed_item CPT + all taxonomies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CPT, custom taxonomies, meta fields. Admin UI for managing items.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 RSS Aggregator Pro 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feeds across 3 domains. Auto-domain tagging. Dedup. Import schedule.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daily scoring 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task scores new items every 4 hours. Writes relevance_score meta.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morning digest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email with top 20 scored items. Domain-grouped. Arc alignment noted.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admin 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view of DEV feed items. Filterable by domain, score, status. Promote button.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assignment 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or drag-and-drop to assign promoted items to Blocks 00-06.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Markdown page 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template rendering the seven-block layout from promoted items.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2: Quick-Publish Pipeline (Weeks 4-6)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Social media API integrations + AI reformatting + commentary card rendering.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API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setup, tweet/thread creation, URL callback storage.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API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setup, personal profile posting, URL callback.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API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App Review, Business Account setup, container-based publishing.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Community Posts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setup, community post creation via Data API.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API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token, draft creation with canonical URL.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reformatting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generates all 5 platform versions from editorial note in one call.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Quick-publish admin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commentary editor + platform toggles + preview + publish button.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Commentary cards on front-end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Markdown renders embedded social post cards linking to live posts.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draft 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blog post creation from promoted item + commentary.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 visual card generation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Template-based branded cards via Canva MCP for IG + X + blog.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Gunther standup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Seven-block summary in daily morning briefing.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3: Polish &amp; Scale (Weeks 7-12)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Social media wall, archive, analytics, non-RSS sources, YouTube video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media wall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feed display on justin-kuiper.com (Juicer or custom).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 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daily editions. Filterable by date, domain, arc.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Stories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Ephemeral content publishing for breaking news.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video pipeline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roundup: AI script + Canva thumbnail + upload.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Non-RSS source ingestion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Reddit, LinkedIn, newsletter parsing via Zapier or custom.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performance across all platforms. Engagement tracking.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health monitoring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system for broken feeds. Dashboard widget.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markdown.justin-kuiper.com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subdomain pointing to The Markdown page.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400"/>
      </w:pPr>
    </w:p>
    <w:p>
      <w:pPr>
        <w:pBdr>
          <w:top w:val="single" w:color="3B82F6" w:sz="6" w:space="4"/>
        </w:pBdr>
        <w:spacing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for: </w:t>
      </w: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Architect Workshop Project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| The Markdown | Non Sequitur | Justin Kuiper (Yeti) |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Non Sequitur Architect Workshop | March 2026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</w:pPr>
    <w:r>
      <w:rPr>
        <w:rFonts w:ascii="Rajdhani" w:cs="Rajdhani" w:eastAsia="Rajdhani" w:hAnsi="Rajdhani"/>
        <w:b/>
        <w:bCs/>
        <w:color w:val="3B82F6"/>
        <w:sz w:val="18"/>
        <w:szCs w:val="18"/>
      </w:rPr>
      <w:t xml:space="preserve">THE MARKDOWN </w:t>
    </w:r>
    <w:r>
      <w:rPr>
        <w:rFonts w:ascii="Arial" w:cs="Arial" w:eastAsia="Arial" w:hAnsi="Arial"/>
        <w:color w:val="888888"/>
        <w:sz w:val="18"/>
        <w:szCs w:val="18"/>
      </w:rPr>
      <w:t xml:space="preserve">| Backend Architecture &amp; Integration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Rajdhani" w:cs="Rajdhani" w:eastAsia="Rajdhani" w:hAnsi="Rajdhan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2026-03-07T14:35:05.830Z</dcterms:created>
  <dcterms:modified xsi:type="dcterms:W3CDTF">2026-03-07T14:35:05.830Z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