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Calibri"/>
          <w:b/>
          <w:sz w:val="28"/>
        </w:rPr>
        <w:t>Wykaz podstawowych czynności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D9D9D9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Lp.</w:t>
            </w:r>
          </w:p>
        </w:tc>
        <w:tc>
          <w:tcPr>
            <w:tcW w:type="dxa" w:w="3685"/>
            <w:shd w:fill="D9D9D9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Wyszczególnienie prac</w:t>
            </w:r>
          </w:p>
        </w:tc>
        <w:tc>
          <w:tcPr>
            <w:tcW w:type="dxa" w:w="5386"/>
            <w:shd w:fill="D9D9D9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Wykaz podstawowych czynności</w:t>
            </w:r>
          </w:p>
        </w:tc>
        <w:tc>
          <w:tcPr>
            <w:tcW w:type="dxa" w:w="1020"/>
            <w:shd w:fill="D9D9D9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Jedn.</w:t>
              <w:br/>
              <w:t>miary</w:t>
            </w:r>
          </w:p>
        </w:tc>
        <w:tc>
          <w:tcPr>
            <w:tcW w:type="dxa" w:w="850"/>
            <w:shd w:fill="D9D9D9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Ilość</w:t>
            </w:r>
          </w:p>
        </w:tc>
        <w:tc>
          <w:tcPr>
            <w:tcW w:type="dxa" w:w="1247"/>
            <w:shd w:fill="D9D9D9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Czas</w:t>
              <w:br/>
              <w:t>wykonania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3685"/>
            <w:vMerge w:val="restart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Przegląd, konserwacja rozdzielni 0,4kV RAGP1,</w:t>
              <w:br/>
              <w:t>RPO-RNUKS1, RPS-RNUKS1, ROEA, ROR-RNUKS1,</w:t>
              <w:br/>
              <w:t>RMC, RO-RNUKS1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Kontrola stanu, uzupełnienie napisów i oznaczeń informacyjnych i ostrzegawczych.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Czyszczenie pól rozdzielni i łączników z zainstalowaną aparaturą</w:t>
              <w:br/>
              <w:t>(wewnątrz i zewnątrz).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Przegląd aparatury łączeniowej.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Kontrola stanu połączeń uziemiających.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Kontrola uszczelnień i przepustów kablowych.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Wykonanie protokołu z wykonanych prac.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 dzień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2</w:t>
            </w:r>
          </w:p>
        </w:tc>
        <w:tc>
          <w:tcPr>
            <w:tcW w:type="dxa" w:w="3685"/>
            <w:vMerge w:val="restart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Przegląd, konserwacja rozdzielni 0,4kV RAGP1,</w:t>
              <w:br/>
              <w:t>RNG-RNUKS1, RZ-RNUKS1, RMC, ROR-RNUKS1,</w:t>
              <w:br/>
              <w:t>RPO-RNUKS1, RPS-RNUKS1, ROEA, RO-RNUKS1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Kontrola stanu, uzupełnienie napisów i oznaczeń informacyjnych i ostrzegawczych.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Czyszczenie pól rozdzielni i łączników z zainstalowaną aparaturą</w:t>
              <w:br/>
              <w:t>(wewnątrz i zewnątrz).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Przegląd aparatury łączeniowej.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Kontrola stanu połączeń uziemiających.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Kontrola uszczelnień i przepustów kablowych.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Czyszczenie skrzynek na zewnątrz i wewnątrz</w:t>
              <w:br/>
              <w:t>w celu usunięcia brudu (na mokro).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Wykonanie protokołu z wykonanych prac.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2 dzień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3685"/>
            <w:vMerge w:val="restart"/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Przegląd skrzynek sterowniczych,</w:t>
              <w:br/>
              <w:t>przyłączeniowych, zasilających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Przegląd i sprawdzenie działania aparatury, elementów</w:t>
              <w:br/>
              <w:t>elektrycznych oraz elementów ruchomych stanowiących</w:t>
              <w:br/>
              <w:t>wyposażenie skrzynek.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Sprawdzenie połączeń śrubowych.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Oczyszczenie zasadek łączeniowych.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Sprawdzenie stanu kablowych (stan szczelności).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Sprawdzenie stanu końcówek kablowych.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</w:r>
          </w:p>
        </w:tc>
      </w:tr>
      <w:tr>
        <w:tc>
          <w:tcPr>
            <w:tcW w:type="dxa" w:w="2523"/>
            <w:vMerge/>
          </w:tcPr>
          <w:p/>
        </w:tc>
        <w:tc>
          <w:tcPr>
            <w:tcW w:type="dxa" w:w="2523"/>
            <w:vMerge/>
          </w:tcPr>
          <w:p/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Wykonanie protokołu z wykonanych prac.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kpl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3 dzień</w:t>
            </w:r>
          </w:p>
        </w:tc>
      </w:tr>
    </w:tbl>
    <w:p/>
    <w:p>
      <w:pPr>
        <w:spacing w:before="400"/>
      </w:pPr>
      <w:r>
        <w:rPr>
          <w:rFonts w:ascii="Calibri" w:hAnsi="Calibri" w:eastAsia="Calibri"/>
          <w:b w:val="0"/>
          <w:sz w:val="18"/>
        </w:rPr>
        <w:t xml:space="preserve">Data wykonania: wrzesień 2026 r.          </w:t>
      </w:r>
      <w:r>
        <w:rPr>
          <w:rFonts w:ascii="Calibri" w:hAnsi="Calibri" w:eastAsia="Calibri"/>
          <w:b w:val="0"/>
          <w:sz w:val="18"/>
        </w:rPr>
        <w:t xml:space="preserve">Wykonawca: ..............................          </w:t>
      </w:r>
      <w:r>
        <w:rPr>
          <w:rFonts w:ascii="Calibri" w:hAnsi="Calibri" w:eastAsia="Calibri"/>
          <w:b w:val="0"/>
          <w:sz w:val="18"/>
        </w:rPr>
        <w:t>Zamawiający: ..............................</w:t>
      </w:r>
    </w:p>
    <w:sectPr w:rsidR="00FC693F" w:rsidRPr="0006063C" w:rsidSect="00034616">
      <w:pgSz w:w="16838" w:h="11906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