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E04C3D">
      <w:r>
        <w:rPr>
          <w:b/>
        </w:rPr>
        <w:t>Тема №1</w:t>
      </w:r>
      <w:r w:rsidR="00760A39">
        <w:rPr>
          <w:b/>
        </w:rPr>
        <w:t>.</w:t>
      </w:r>
      <w:r w:rsidR="00380BA5">
        <w:rPr>
          <w:b/>
        </w:rPr>
        <w:t>1</w:t>
      </w:r>
      <w:r w:rsidR="00760A39">
        <w:rPr>
          <w:b/>
        </w:rPr>
        <w:tab/>
      </w:r>
      <w:r w:rsidR="00760A39">
        <w:rPr>
          <w:b/>
        </w:rPr>
        <w:tab/>
      </w:r>
      <w:r w:rsidR="005D7959">
        <w:t>Основы стандартизации и сертификации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 w:rsidR="00DC6FFB">
        <w:t>Понятие о взаимозаменяемости и стандартизации</w:t>
      </w:r>
      <w:r w:rsidR="00EE582B">
        <w:t>.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EE582B">
        <w:t xml:space="preserve">предметом </w:t>
      </w:r>
      <w:r w:rsidR="00DC6FFB">
        <w:t>метрологии, стандартизации и сертификации</w:t>
      </w:r>
      <w:r w:rsidR="00927AA6">
        <w:t xml:space="preserve">. Дать понятие о </w:t>
      </w:r>
      <w:r w:rsidR="00DC6FFB">
        <w:t>взаимозаменяемости и ее видах</w:t>
      </w:r>
      <w:r w:rsidR="00927AA6">
        <w:t xml:space="preserve">. Познакомить </w:t>
      </w:r>
      <w:r w:rsidR="00DC6FFB">
        <w:t>учащихся со стандартизацией, ее видами и основными формами стандартов</w:t>
      </w:r>
      <w:r w:rsidR="00927AA6"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  <w:bookmarkStart w:id="0" w:name="_GoBack"/>
      <w:bookmarkEnd w:id="0"/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DC6FFB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Понятие о взаимозаменяемости и ее виды</w:t>
      </w:r>
      <w:r w:rsidR="004A2986">
        <w:t>;</w:t>
      </w:r>
    </w:p>
    <w:p w:rsidR="004A2986" w:rsidRDefault="00927AA6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Понятие о </w:t>
      </w:r>
      <w:r w:rsidR="00DC6FFB">
        <w:t>стандартизации</w:t>
      </w:r>
      <w:r w:rsidR="004A2986">
        <w:t>;</w:t>
      </w:r>
    </w:p>
    <w:p w:rsidR="00052F67" w:rsidRDefault="00DC6FFB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Категории стандартов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Что такое </w:t>
      </w:r>
      <w:r w:rsidR="00DC6FFB">
        <w:t>взаимозаменяемость</w:t>
      </w:r>
      <w:r>
        <w:t>?</w:t>
      </w:r>
    </w:p>
    <w:p w:rsidR="004A2986" w:rsidRDefault="00DC6FFB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такое стандартизация?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Назовите методы </w:t>
      </w:r>
      <w:r w:rsidR="00DC6FFB">
        <w:t>категории стандартов.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4A2986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 xml:space="preserve">Значение </w:t>
      </w:r>
      <w:r w:rsidR="00DC6FFB">
        <w:t>стандартизации</w:t>
      </w:r>
      <w:r w:rsidR="00233163">
        <w:t xml:space="preserve"> в современном мире</w:t>
      </w:r>
      <w:r w:rsidR="00B32488">
        <w:t>.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</w:t>
      </w:r>
      <w:r w:rsidR="00233163">
        <w:t xml:space="preserve">с. </w:t>
      </w:r>
      <w:r w:rsidR="00B226C2">
        <w:t>4</w:t>
      </w:r>
      <w:r w:rsidR="00233163">
        <w:t>-</w:t>
      </w:r>
      <w:r w:rsidR="00B226C2">
        <w:t>6, 29-38 [2]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E44DCF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Понятие о взаимозаменяемости и ее виды</w:t>
      </w:r>
    </w:p>
    <w:p w:rsidR="00855865" w:rsidRDefault="00AB2C0C" w:rsidP="00E44DCF">
      <w:pPr>
        <w:tabs>
          <w:tab w:val="num" w:pos="720"/>
        </w:tabs>
        <w:jc w:val="both"/>
      </w:pPr>
      <w:r w:rsidRPr="00AB2C0C">
        <w:tab/>
      </w:r>
      <w:r w:rsidR="00E44DCF">
        <w:t>Взаимозаменяемость связывает в единое целое конструирование, технологию производства и контроль изделий в любой отрасли промышленности.</w:t>
      </w:r>
    </w:p>
    <w:p w:rsidR="00E44DCF" w:rsidRDefault="00E44DCF" w:rsidP="00E44DCF">
      <w:pPr>
        <w:tabs>
          <w:tab w:val="num" w:pos="720"/>
        </w:tabs>
        <w:ind w:firstLine="709"/>
        <w:jc w:val="both"/>
      </w:pPr>
      <w:r w:rsidRPr="00E44DCF">
        <w:rPr>
          <w:b/>
        </w:rPr>
        <w:t>Взаимозаменяемость</w:t>
      </w:r>
      <w:r>
        <w:t xml:space="preserve"> </w:t>
      </w:r>
      <w:r w:rsidRPr="00E44DCF">
        <w:rPr>
          <w:b/>
        </w:rPr>
        <w:t>продукции</w:t>
      </w:r>
      <w:r>
        <w:t xml:space="preserve"> – свойства каждой единицы продукции и (или) ее частей равноценно заменять друг другом без подгонки или с частичной подгонкой существенных свойств.</w:t>
      </w:r>
    </w:p>
    <w:p w:rsidR="00FD20F9" w:rsidRPr="00FD20F9" w:rsidRDefault="00FD20F9" w:rsidP="00E44DCF">
      <w:pPr>
        <w:tabs>
          <w:tab w:val="num" w:pos="720"/>
        </w:tabs>
        <w:ind w:firstLine="709"/>
        <w:jc w:val="both"/>
        <w:rPr>
          <w:sz w:val="16"/>
          <w:szCs w:val="16"/>
        </w:rPr>
      </w:pPr>
    </w:p>
    <w:p w:rsidR="00E44DCF" w:rsidRDefault="00E44DCF" w:rsidP="00E44DCF">
      <w:pPr>
        <w:tabs>
          <w:tab w:val="num" w:pos="720"/>
        </w:tabs>
        <w:ind w:firstLine="709"/>
        <w:jc w:val="both"/>
      </w:pPr>
      <w:r>
        <w:t xml:space="preserve">Наиболее широко применяют </w:t>
      </w:r>
      <w:r w:rsidRPr="00FD20F9">
        <w:rPr>
          <w:i/>
        </w:rPr>
        <w:t>полную</w:t>
      </w:r>
      <w:r>
        <w:t xml:space="preserve"> взаимозаменяемость</w:t>
      </w:r>
      <w:r w:rsidR="00FD20F9">
        <w:t xml:space="preserve">. Это вид </w:t>
      </w:r>
      <w:proofErr w:type="gramStart"/>
      <w:r w:rsidR="00FD20F9">
        <w:t>взаимозаменяемости</w:t>
      </w:r>
      <w:proofErr w:type="gramEnd"/>
      <w:r w:rsidR="00FD20F9">
        <w:t xml:space="preserve"> при которой обеспечивается возможность </w:t>
      </w:r>
      <w:proofErr w:type="spellStart"/>
      <w:r w:rsidR="00FD20F9">
        <w:t>беспригоночной</w:t>
      </w:r>
      <w:proofErr w:type="spellEnd"/>
      <w:r w:rsidR="00FD20F9">
        <w:t xml:space="preserve"> сборки любых изготовленных с заданной точностью однотипных деталей в составные части.</w:t>
      </w:r>
    </w:p>
    <w:p w:rsidR="00FD20F9" w:rsidRDefault="00FD20F9" w:rsidP="00E44DCF">
      <w:pPr>
        <w:tabs>
          <w:tab w:val="num" w:pos="720"/>
        </w:tabs>
        <w:ind w:firstLine="709"/>
        <w:jc w:val="both"/>
      </w:pPr>
      <w:r>
        <w:t xml:space="preserve">Степень приближения действительных параметров </w:t>
      </w:r>
      <w:proofErr w:type="gramStart"/>
      <w:r>
        <w:t>к</w:t>
      </w:r>
      <w:proofErr w:type="gramEnd"/>
      <w:r>
        <w:t xml:space="preserve"> заданным называется </w:t>
      </w:r>
      <w:r w:rsidRPr="00FD20F9">
        <w:rPr>
          <w:b/>
        </w:rPr>
        <w:t>точностью</w:t>
      </w:r>
      <w:r>
        <w:t>.</w:t>
      </w:r>
    </w:p>
    <w:p w:rsidR="00FD20F9" w:rsidRDefault="00FD20F9" w:rsidP="00E44DCF">
      <w:pPr>
        <w:tabs>
          <w:tab w:val="num" w:pos="720"/>
        </w:tabs>
        <w:ind w:firstLine="709"/>
        <w:jc w:val="both"/>
      </w:pPr>
      <w:r>
        <w:t>Взаимозаменяемость позволяет на заводах серийного и массового производства изготавливать детали в одних цехах, а собирать в других.</w:t>
      </w:r>
    </w:p>
    <w:p w:rsidR="00FD20F9" w:rsidRDefault="00FD20F9" w:rsidP="00E44DCF">
      <w:pPr>
        <w:tabs>
          <w:tab w:val="num" w:pos="720"/>
        </w:tabs>
        <w:ind w:firstLine="709"/>
        <w:jc w:val="both"/>
      </w:pPr>
      <w:r>
        <w:t>Полная взаимозаменяемость имеет следующие преимущества:</w:t>
      </w:r>
    </w:p>
    <w:p w:rsidR="00FD20F9" w:rsidRDefault="00FD20F9" w:rsidP="00E44DCF">
      <w:pPr>
        <w:tabs>
          <w:tab w:val="num" w:pos="720"/>
        </w:tabs>
        <w:ind w:firstLine="709"/>
        <w:jc w:val="both"/>
      </w:pPr>
      <w:r>
        <w:t>– упрощает процесс сборки;</w:t>
      </w:r>
    </w:p>
    <w:p w:rsidR="00FD20F9" w:rsidRDefault="00FD20F9" w:rsidP="00FD20F9">
      <w:pPr>
        <w:tabs>
          <w:tab w:val="num" w:pos="720"/>
        </w:tabs>
        <w:ind w:firstLine="709"/>
        <w:jc w:val="both"/>
      </w:pPr>
      <w:r>
        <w:t>– сборочный процесс точно нормируется во времени. Это создает условия для организации поточного метода и для широкой автоматизации;</w:t>
      </w:r>
    </w:p>
    <w:p w:rsidR="00FD20F9" w:rsidRDefault="00FD20F9" w:rsidP="00FD20F9">
      <w:pPr>
        <w:tabs>
          <w:tab w:val="num" w:pos="720"/>
        </w:tabs>
        <w:ind w:firstLine="709"/>
        <w:jc w:val="both"/>
      </w:pPr>
      <w:r>
        <w:t>– возможна широкая специализация и кооперирование заводов;</w:t>
      </w:r>
    </w:p>
    <w:p w:rsidR="00FD20F9" w:rsidRDefault="00FD20F9" w:rsidP="00FD20F9">
      <w:pPr>
        <w:tabs>
          <w:tab w:val="num" w:pos="720"/>
        </w:tabs>
        <w:ind w:firstLine="709"/>
        <w:jc w:val="both"/>
      </w:pPr>
      <w:r>
        <w:t>– упрощается ремонт изделий.</w:t>
      </w:r>
    </w:p>
    <w:p w:rsidR="00FD20F9" w:rsidRDefault="00FD20F9" w:rsidP="00FD20F9">
      <w:pPr>
        <w:tabs>
          <w:tab w:val="num" w:pos="720"/>
        </w:tabs>
        <w:ind w:firstLine="709"/>
        <w:jc w:val="both"/>
      </w:pPr>
      <w:r>
        <w:t>Полную взаимозаменяемость экономически целесообразно</w:t>
      </w:r>
      <w:r w:rsidR="00A654C8">
        <w:t xml:space="preserve"> применять с точностью не выше 5-6 квалитета и для составных частей, имеющих небольшое число деталей.</w:t>
      </w:r>
    </w:p>
    <w:p w:rsidR="00A654C8" w:rsidRPr="00A654C8" w:rsidRDefault="00A654C8" w:rsidP="00FD20F9">
      <w:pPr>
        <w:tabs>
          <w:tab w:val="num" w:pos="720"/>
        </w:tabs>
        <w:ind w:firstLine="709"/>
        <w:jc w:val="both"/>
        <w:rPr>
          <w:sz w:val="16"/>
          <w:szCs w:val="16"/>
        </w:rPr>
      </w:pPr>
    </w:p>
    <w:p w:rsidR="00A654C8" w:rsidRDefault="00A654C8" w:rsidP="00FD20F9">
      <w:pPr>
        <w:tabs>
          <w:tab w:val="num" w:pos="720"/>
        </w:tabs>
        <w:ind w:firstLine="709"/>
        <w:jc w:val="both"/>
      </w:pPr>
      <w:r>
        <w:t xml:space="preserve">Иногда эксплуатационные требования приводят к необходимости изготавливать детали с малым экономически неприменяемым допуском. В этом случае применяется групповой подбор деталей. Такой подбор получил название </w:t>
      </w:r>
      <w:r w:rsidRPr="00A654C8">
        <w:rPr>
          <w:b/>
        </w:rPr>
        <w:t>селективной</w:t>
      </w:r>
      <w:r>
        <w:t xml:space="preserve"> </w:t>
      </w:r>
      <w:r w:rsidRPr="00A654C8">
        <w:rPr>
          <w:b/>
        </w:rPr>
        <w:t>сборки</w:t>
      </w:r>
      <w:r>
        <w:t xml:space="preserve">. В этом случае взаимозаменяемость называется </w:t>
      </w:r>
      <w:r w:rsidRPr="00A654C8">
        <w:rPr>
          <w:i/>
        </w:rPr>
        <w:t>неполной</w:t>
      </w:r>
      <w:r>
        <w:t xml:space="preserve"> или </w:t>
      </w:r>
      <w:r w:rsidRPr="00A654C8">
        <w:rPr>
          <w:i/>
        </w:rPr>
        <w:t>ограниченной</w:t>
      </w:r>
      <w:r>
        <w:t>.</w:t>
      </w:r>
    </w:p>
    <w:p w:rsidR="00A654C8" w:rsidRPr="00A654C8" w:rsidRDefault="00A654C8" w:rsidP="00FD20F9">
      <w:pPr>
        <w:tabs>
          <w:tab w:val="num" w:pos="720"/>
        </w:tabs>
        <w:ind w:firstLine="709"/>
        <w:jc w:val="both"/>
        <w:rPr>
          <w:sz w:val="16"/>
          <w:szCs w:val="16"/>
        </w:rPr>
      </w:pPr>
    </w:p>
    <w:p w:rsidR="00A654C8" w:rsidRDefault="00A654C8" w:rsidP="00FD20F9">
      <w:pPr>
        <w:tabs>
          <w:tab w:val="num" w:pos="720"/>
        </w:tabs>
        <w:ind w:firstLine="709"/>
        <w:jc w:val="both"/>
      </w:pPr>
      <w:r>
        <w:t>Различают также внешнюю и внутреннюю взаимозаменяемость.</w:t>
      </w:r>
    </w:p>
    <w:p w:rsidR="00A654C8" w:rsidRDefault="00A654C8" w:rsidP="00FD20F9">
      <w:pPr>
        <w:tabs>
          <w:tab w:val="num" w:pos="720"/>
        </w:tabs>
        <w:ind w:firstLine="709"/>
        <w:jc w:val="both"/>
      </w:pPr>
      <w:r w:rsidRPr="00A654C8">
        <w:rPr>
          <w:b/>
        </w:rPr>
        <w:t>Внешняя</w:t>
      </w:r>
      <w:r>
        <w:t xml:space="preserve"> </w:t>
      </w:r>
      <w:r w:rsidRPr="00A654C8">
        <w:rPr>
          <w:b/>
        </w:rPr>
        <w:t>взаимозаменяемость</w:t>
      </w:r>
      <w:r>
        <w:t xml:space="preserve"> – взаимозаменяемость покупных или кооперируемых изделий. Например, электродвигатель (число оборотов, присоединительные размеры), подшипники качения (наружный и внутренний диаметр).</w:t>
      </w:r>
    </w:p>
    <w:p w:rsidR="00A654C8" w:rsidRDefault="00A654C8" w:rsidP="00FD20F9">
      <w:pPr>
        <w:tabs>
          <w:tab w:val="num" w:pos="720"/>
        </w:tabs>
        <w:ind w:firstLine="709"/>
        <w:jc w:val="both"/>
      </w:pPr>
      <w:r>
        <w:lastRenderedPageBreak/>
        <w:t xml:space="preserve">Внутренняя взаимозаменяемость распространяется на детали, составляющие отдельные узлы или составные части и механизмы. </w:t>
      </w:r>
      <w:r w:rsidR="00FE095C">
        <w:t>Например, подшипник качения (тела качения и кольца).</w:t>
      </w:r>
    </w:p>
    <w:p w:rsidR="00FE095C" w:rsidRPr="00FE095C" w:rsidRDefault="00FE095C" w:rsidP="00FD20F9">
      <w:pPr>
        <w:tabs>
          <w:tab w:val="num" w:pos="720"/>
        </w:tabs>
        <w:ind w:firstLine="709"/>
        <w:jc w:val="both"/>
        <w:rPr>
          <w:sz w:val="16"/>
          <w:szCs w:val="16"/>
        </w:rPr>
      </w:pPr>
    </w:p>
    <w:p w:rsidR="00FE095C" w:rsidRDefault="00FE095C" w:rsidP="00FD20F9">
      <w:pPr>
        <w:tabs>
          <w:tab w:val="num" w:pos="720"/>
        </w:tabs>
        <w:ind w:firstLine="709"/>
        <w:jc w:val="both"/>
      </w:pPr>
      <w:r>
        <w:t>Уровень взаимозаменяемости производства может характеризоваться коэффициентом взаимозаменяемости (К</w:t>
      </w:r>
      <w:r>
        <w:rPr>
          <w:vertAlign w:val="subscript"/>
        </w:rPr>
        <w:t>В</w:t>
      </w:r>
      <w:r>
        <w:t>).</w:t>
      </w:r>
    </w:p>
    <w:p w:rsidR="00FE095C" w:rsidRDefault="00E8602A" w:rsidP="00FE095C">
      <w:pPr>
        <w:tabs>
          <w:tab w:val="num" w:pos="720"/>
        </w:tabs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трудоемкость изготовления детали</m:t>
              </m:r>
            </m:num>
            <m:den>
              <m:r>
                <w:rPr>
                  <w:rFonts w:ascii="Cambria Math" w:hAnsi="Cambria Math"/>
                </w:rPr>
                <m:t>общая трудоемкость изделия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4027D7" w:rsidRDefault="004027D7" w:rsidP="003E0B6F">
      <w:pPr>
        <w:tabs>
          <w:tab w:val="num" w:pos="720"/>
        </w:tabs>
        <w:jc w:val="both"/>
      </w:pPr>
    </w:p>
    <w:p w:rsidR="006E3DDD" w:rsidRDefault="006E3DDD" w:rsidP="003E0B6F">
      <w:pPr>
        <w:tabs>
          <w:tab w:val="num" w:pos="720"/>
        </w:tabs>
        <w:jc w:val="both"/>
      </w:pPr>
    </w:p>
    <w:p w:rsidR="00423B2E" w:rsidRDefault="006E3DDD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 xml:space="preserve">Понятие о </w:t>
      </w:r>
      <w:r w:rsidR="00FE095C">
        <w:rPr>
          <w:b/>
        </w:rPr>
        <w:t>стандартизации</w:t>
      </w:r>
    </w:p>
    <w:p w:rsidR="00FE095C" w:rsidRDefault="00FE095C" w:rsidP="00FE095C">
      <w:pPr>
        <w:tabs>
          <w:tab w:val="num" w:pos="720"/>
        </w:tabs>
        <w:ind w:firstLine="709"/>
        <w:jc w:val="both"/>
      </w:pPr>
      <w:r>
        <w:t>В современных условиях производства взаимозаменяемость обеспечивается с помощью комплекса организационно-технических мероприятий, важнейшим из которых, является стандартизация.</w:t>
      </w:r>
    </w:p>
    <w:p w:rsidR="00FE095C" w:rsidRDefault="00FE095C" w:rsidP="00FE095C">
      <w:pPr>
        <w:tabs>
          <w:tab w:val="num" w:pos="720"/>
        </w:tabs>
        <w:ind w:firstLine="709"/>
        <w:jc w:val="both"/>
      </w:pPr>
      <w:r w:rsidRPr="00FE095C">
        <w:rPr>
          <w:b/>
        </w:rPr>
        <w:t>Стандартизация</w:t>
      </w:r>
      <w:r>
        <w:t xml:space="preserve"> – установление и применение правил с целью упорядочения деятельности в определенной области на пользу и при участии всех заинтересованных</w:t>
      </w:r>
      <w:r w:rsidR="001F4656">
        <w:t xml:space="preserve"> сторон.</w:t>
      </w:r>
    </w:p>
    <w:p w:rsidR="001F4656" w:rsidRDefault="001F4656" w:rsidP="00FE095C">
      <w:pPr>
        <w:tabs>
          <w:tab w:val="num" w:pos="720"/>
        </w:tabs>
        <w:ind w:firstLine="709"/>
        <w:jc w:val="both"/>
      </w:pPr>
      <w:r>
        <w:t>Она основывается на определенных достижениях науки, техники, передового опыта не только настоящего, но и будущего развития. Стандартизация – это плановая деятельность по установлению правил, норм и требований. Выполнение стандартизации обеспечивает повышение производительности труда, эффективность использования материальных ценностей при соблюдении требований безопасности.</w:t>
      </w:r>
    </w:p>
    <w:p w:rsidR="001F4656" w:rsidRDefault="001F4656" w:rsidP="00FE095C">
      <w:pPr>
        <w:tabs>
          <w:tab w:val="num" w:pos="720"/>
        </w:tabs>
        <w:ind w:firstLine="709"/>
        <w:jc w:val="both"/>
      </w:pPr>
      <w:r w:rsidRPr="001F4656">
        <w:rPr>
          <w:b/>
        </w:rPr>
        <w:t>Стандарт</w:t>
      </w:r>
      <w:r>
        <w:t xml:space="preserve"> – нормативно-технический документ по стандартизации, устанавливающий комплекс норм, правил, требований к объекту стандартизации и утвержденный компетентным органом.</w:t>
      </w:r>
    </w:p>
    <w:p w:rsidR="008A78D5" w:rsidRPr="004D0782" w:rsidRDefault="001F4656" w:rsidP="001F4656">
      <w:pPr>
        <w:tabs>
          <w:tab w:val="num" w:pos="720"/>
        </w:tabs>
        <w:ind w:firstLine="709"/>
        <w:jc w:val="both"/>
      </w:pPr>
      <w:r>
        <w:t>Он разрабатывается на основе достижений науки и техники, и в нем должны быть предусмотрены оптимальные решения. Его разрабатывают на материальные предметы (продукция, эталоны, образцы веществ), а также на нормы, правила, требования к объектам организационного характера.</w:t>
      </w:r>
    </w:p>
    <w:p w:rsidR="00035B28" w:rsidRPr="004D0782" w:rsidRDefault="00035B28" w:rsidP="00035B28">
      <w:pPr>
        <w:tabs>
          <w:tab w:val="num" w:pos="720"/>
        </w:tabs>
        <w:jc w:val="both"/>
      </w:pPr>
    </w:p>
    <w:p w:rsidR="00FD38DA" w:rsidRDefault="00FD38DA" w:rsidP="00FD38DA">
      <w:pPr>
        <w:jc w:val="both"/>
      </w:pPr>
    </w:p>
    <w:p w:rsidR="001F4656" w:rsidRPr="00FE38AF" w:rsidRDefault="001F4656" w:rsidP="001F4656">
      <w:pPr>
        <w:tabs>
          <w:tab w:val="num" w:pos="3060"/>
        </w:tabs>
        <w:jc w:val="center"/>
      </w:pPr>
      <w:r>
        <w:rPr>
          <w:b/>
        </w:rPr>
        <w:t>Категории стандартов</w:t>
      </w:r>
    </w:p>
    <w:p w:rsidR="004E2122" w:rsidRDefault="001F4656" w:rsidP="00B32488">
      <w:pPr>
        <w:ind w:firstLine="708"/>
        <w:jc w:val="both"/>
      </w:pPr>
      <w:r>
        <w:t>В зависимости от сферы деятельности государственной системы стандартизации (ГСС) введены следующие категории стандартов.</w:t>
      </w:r>
    </w:p>
    <w:p w:rsidR="001F4656" w:rsidRDefault="001F4656" w:rsidP="00B32488">
      <w:pPr>
        <w:ind w:firstLine="708"/>
        <w:jc w:val="both"/>
      </w:pPr>
      <w:r>
        <w:t xml:space="preserve">1. </w:t>
      </w:r>
      <w:r w:rsidR="009E66AD" w:rsidRPr="009E66AD">
        <w:rPr>
          <w:b/>
        </w:rPr>
        <w:t>ГОСТ</w:t>
      </w:r>
      <w:r w:rsidR="009E66AD">
        <w:t xml:space="preserve"> – государственный стандарт. Он обязателен для выполнения всеми организациями, предприятиями, учреждениями страны в пределах сферы их деятельности.</w:t>
      </w:r>
    </w:p>
    <w:p w:rsidR="009E66AD" w:rsidRDefault="009E66AD" w:rsidP="00B32488">
      <w:pPr>
        <w:ind w:firstLine="708"/>
        <w:jc w:val="both"/>
      </w:pPr>
      <w:r>
        <w:t xml:space="preserve">2. </w:t>
      </w:r>
      <w:r w:rsidRPr="009E66AD">
        <w:rPr>
          <w:b/>
        </w:rPr>
        <w:t>ОСТ</w:t>
      </w:r>
      <w:r>
        <w:t xml:space="preserve"> – отраслевой стандарт. Используют все предприятия и организации данной отрасли.</w:t>
      </w:r>
    </w:p>
    <w:p w:rsidR="009E66AD" w:rsidRDefault="009E66AD" w:rsidP="00B32488">
      <w:pPr>
        <w:ind w:firstLine="708"/>
        <w:jc w:val="both"/>
      </w:pPr>
      <w:r>
        <w:t xml:space="preserve">3. </w:t>
      </w:r>
      <w:r w:rsidRPr="009E66AD">
        <w:rPr>
          <w:b/>
        </w:rPr>
        <w:t>РСТ</w:t>
      </w:r>
      <w:r>
        <w:t xml:space="preserve"> – республиканские стандарты. Обязательны для выполнения республиканского и местного подчинения данной союзной республики, независимо от их ведомственной принадлежности.</w:t>
      </w:r>
    </w:p>
    <w:p w:rsidR="009E66AD" w:rsidRDefault="009E66AD" w:rsidP="00B32488">
      <w:pPr>
        <w:ind w:firstLine="708"/>
        <w:jc w:val="both"/>
      </w:pPr>
      <w:r>
        <w:t xml:space="preserve">4. </w:t>
      </w:r>
      <w:r w:rsidRPr="009E66AD">
        <w:rPr>
          <w:b/>
        </w:rPr>
        <w:t>СТП</w:t>
      </w:r>
      <w:r>
        <w:t xml:space="preserve"> – стандарт предприятия. Действует на предприятии и обязателен только для выполнения только на данном предприятии.</w:t>
      </w:r>
    </w:p>
    <w:p w:rsidR="009E66AD" w:rsidRDefault="009E66AD" w:rsidP="00B32488">
      <w:pPr>
        <w:ind w:firstLine="708"/>
        <w:jc w:val="both"/>
      </w:pPr>
      <w:r>
        <w:t xml:space="preserve">5. </w:t>
      </w:r>
      <w:r w:rsidRPr="009E66AD">
        <w:rPr>
          <w:b/>
        </w:rPr>
        <w:t>ГОСТ</w:t>
      </w:r>
      <w:r>
        <w:t xml:space="preserve"> </w:t>
      </w:r>
      <w:proofErr w:type="gramStart"/>
      <w:r w:rsidRPr="009E66AD">
        <w:rPr>
          <w:b/>
        </w:rPr>
        <w:t>Р</w:t>
      </w:r>
      <w:proofErr w:type="gramEnd"/>
      <w:r>
        <w:t xml:space="preserve"> – российский государственный стандарт.</w:t>
      </w:r>
    </w:p>
    <w:p w:rsidR="009E66AD" w:rsidRPr="009E66AD" w:rsidRDefault="009E66AD" w:rsidP="00B32488">
      <w:pPr>
        <w:ind w:firstLine="708"/>
        <w:jc w:val="both"/>
        <w:rPr>
          <w:sz w:val="16"/>
          <w:szCs w:val="16"/>
        </w:rPr>
      </w:pPr>
    </w:p>
    <w:p w:rsidR="009E66AD" w:rsidRDefault="009E66AD" w:rsidP="00B32488">
      <w:pPr>
        <w:ind w:firstLine="708"/>
        <w:jc w:val="both"/>
      </w:pPr>
      <w:r>
        <w:t>Стандарты делят на технические условия, общие технические требования, параметров (размеров), типов, марок, сортамента.</w:t>
      </w:r>
    </w:p>
    <w:p w:rsidR="009E66AD" w:rsidRDefault="009E66AD" w:rsidP="00B32488">
      <w:pPr>
        <w:ind w:firstLine="708"/>
        <w:jc w:val="both"/>
      </w:pPr>
      <w:r>
        <w:t xml:space="preserve">Не реже одного раза в пять лет стандарты проверяются на соответствие </w:t>
      </w:r>
      <w:r w:rsidR="006D5DFA">
        <w:t>установленных требований достижениям современной науки, техники, производства, а также запросам народного хозяйства. Этим занимаются специальные службы по стандартизации. Они вводят срок введения стандарта и срок его действия.</w:t>
      </w:r>
    </w:p>
    <w:p w:rsidR="006D5DFA" w:rsidRPr="006D5DFA" w:rsidRDefault="006D5DFA" w:rsidP="00B32488">
      <w:pPr>
        <w:ind w:firstLine="708"/>
        <w:jc w:val="both"/>
      </w:pPr>
      <w:r>
        <w:t>При разработке отечественных стандартов учитывают рекомендации международных организаций по стандартизации. Крупнейшей из таких организаций является организация ИСО (</w:t>
      </w:r>
      <w:r>
        <w:rPr>
          <w:lang w:val="en-US"/>
        </w:rPr>
        <w:t>ISO</w:t>
      </w:r>
      <w:r>
        <w:t xml:space="preserve">). В уставе ИСО записано: содействовать благоприятному развитию стандартизации во всем </w:t>
      </w:r>
      <w:proofErr w:type="gramStart"/>
      <w:r>
        <w:t>мире</w:t>
      </w:r>
      <w:proofErr w:type="gramEnd"/>
      <w:r>
        <w:t xml:space="preserve"> чтобы облегчить международный обмен, взаимное сотрудничество в области интеллектуальной, научной, технической и экономической деятельности.</w:t>
      </w:r>
    </w:p>
    <w:sectPr w:rsidR="006D5DFA" w:rsidRPr="006D5DFA" w:rsidSect="003D12A7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B06"/>
    <w:rsid w:val="00035B28"/>
    <w:rsid w:val="00052F67"/>
    <w:rsid w:val="00070130"/>
    <w:rsid w:val="0009506C"/>
    <w:rsid w:val="000B7CB8"/>
    <w:rsid w:val="000F2B24"/>
    <w:rsid w:val="001057C6"/>
    <w:rsid w:val="001F4656"/>
    <w:rsid w:val="00233163"/>
    <w:rsid w:val="002439D6"/>
    <w:rsid w:val="002C725F"/>
    <w:rsid w:val="002D4B50"/>
    <w:rsid w:val="00380BA5"/>
    <w:rsid w:val="003D12A7"/>
    <w:rsid w:val="003E0B6F"/>
    <w:rsid w:val="004027D7"/>
    <w:rsid w:val="00423B2E"/>
    <w:rsid w:val="004A2986"/>
    <w:rsid w:val="004D0782"/>
    <w:rsid w:val="004D444C"/>
    <w:rsid w:val="004E2122"/>
    <w:rsid w:val="00505D54"/>
    <w:rsid w:val="005163CD"/>
    <w:rsid w:val="00595182"/>
    <w:rsid w:val="005B1C94"/>
    <w:rsid w:val="005D1E6A"/>
    <w:rsid w:val="005D7959"/>
    <w:rsid w:val="00633723"/>
    <w:rsid w:val="006D5DFA"/>
    <w:rsid w:val="006E3DDD"/>
    <w:rsid w:val="00716AB7"/>
    <w:rsid w:val="007207A8"/>
    <w:rsid w:val="00731E85"/>
    <w:rsid w:val="00747545"/>
    <w:rsid w:val="00760A39"/>
    <w:rsid w:val="00785545"/>
    <w:rsid w:val="007C5FCF"/>
    <w:rsid w:val="00855865"/>
    <w:rsid w:val="008A78D5"/>
    <w:rsid w:val="008F0210"/>
    <w:rsid w:val="00927AA6"/>
    <w:rsid w:val="009E66AD"/>
    <w:rsid w:val="00A062EC"/>
    <w:rsid w:val="00A654C8"/>
    <w:rsid w:val="00A65CC6"/>
    <w:rsid w:val="00AB2C0C"/>
    <w:rsid w:val="00AD43A5"/>
    <w:rsid w:val="00B226C2"/>
    <w:rsid w:val="00B32488"/>
    <w:rsid w:val="00CA47AD"/>
    <w:rsid w:val="00CE6D26"/>
    <w:rsid w:val="00CF130C"/>
    <w:rsid w:val="00DC6FFB"/>
    <w:rsid w:val="00E04C3D"/>
    <w:rsid w:val="00E04DB1"/>
    <w:rsid w:val="00E44DCF"/>
    <w:rsid w:val="00E8602A"/>
    <w:rsid w:val="00EE582B"/>
    <w:rsid w:val="00F26CAA"/>
    <w:rsid w:val="00F33BC5"/>
    <w:rsid w:val="00F53FE4"/>
    <w:rsid w:val="00F841FF"/>
    <w:rsid w:val="00F90ADC"/>
    <w:rsid w:val="00FD20F9"/>
    <w:rsid w:val="00FD38DA"/>
    <w:rsid w:val="00FE095C"/>
    <w:rsid w:val="00FE38AF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5501C-5612-4CE8-B420-0EC29224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5625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2013-09-02T15:42:00Z</cp:lastPrinted>
  <dcterms:created xsi:type="dcterms:W3CDTF">2017-07-23T17:32:00Z</dcterms:created>
  <dcterms:modified xsi:type="dcterms:W3CDTF">2017-07-23T17:32:00Z</dcterms:modified>
</cp:coreProperties>
</file>