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E04C3D">
      <w:r>
        <w:rPr>
          <w:b/>
        </w:rPr>
        <w:t>Тема №</w:t>
      </w:r>
      <w:r w:rsidR="00646EB3">
        <w:rPr>
          <w:b/>
        </w:rPr>
        <w:t>2</w:t>
      </w:r>
      <w:r w:rsidR="00760A39">
        <w:rPr>
          <w:b/>
        </w:rPr>
        <w:t>.</w:t>
      </w:r>
      <w:r w:rsidR="00380BA5">
        <w:rPr>
          <w:b/>
        </w:rPr>
        <w:t>1</w:t>
      </w:r>
      <w:r w:rsidR="00760A39">
        <w:rPr>
          <w:b/>
        </w:rPr>
        <w:tab/>
      </w:r>
      <w:r w:rsidR="00760A39">
        <w:rPr>
          <w:b/>
        </w:rPr>
        <w:tab/>
      </w:r>
      <w:r w:rsidR="00646EB3">
        <w:t>Основные понятия о размерах, отклонениях, допусках и посадках</w:t>
      </w:r>
      <w:r w:rsidR="00760A39">
        <w:t>.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bookmarkStart w:id="0" w:name="_GoBack"/>
      <w:r w:rsidR="00646EB3">
        <w:t>Размеры, отклонения, допуски и посадки</w:t>
      </w:r>
      <w:bookmarkEnd w:id="0"/>
      <w:r w:rsidR="00EE582B">
        <w:t>.</w:t>
      </w:r>
    </w:p>
    <w:p w:rsidR="00760A39" w:rsidRDefault="00760A39"/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>
        <w:t xml:space="preserve">Познакомить учащихся с </w:t>
      </w:r>
      <w:r w:rsidR="00E77C2B">
        <w:t>различными видами размеров</w:t>
      </w:r>
      <w:r w:rsidR="00927AA6">
        <w:t xml:space="preserve">. Дать понятие о </w:t>
      </w:r>
      <w:r w:rsidR="00E77C2B">
        <w:t>посадках</w:t>
      </w:r>
      <w:r w:rsidR="00DC6FFB">
        <w:t xml:space="preserve"> и </w:t>
      </w:r>
      <w:r w:rsidR="00E77C2B">
        <w:t>их</w:t>
      </w:r>
      <w:r w:rsidR="00DC6FFB">
        <w:t xml:space="preserve"> </w:t>
      </w:r>
      <w:r w:rsidR="00E77C2B">
        <w:t>характеристиках</w:t>
      </w:r>
      <w:r w:rsidR="00927AA6">
        <w:t xml:space="preserve">. Познакомить </w:t>
      </w:r>
      <w:r w:rsidR="00DC6FFB">
        <w:t xml:space="preserve">учащихся </w:t>
      </w:r>
      <w:r w:rsidR="00E77C2B">
        <w:t>с полями допусков и их графическим обозначением</w:t>
      </w:r>
      <w:r w:rsidR="00927AA6">
        <w:t>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760A39" w:rsidRDefault="00686EFD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Размеры, их классификация и отклонения</w:t>
      </w:r>
      <w:r w:rsidR="004A2986">
        <w:t>;</w:t>
      </w:r>
    </w:p>
    <w:p w:rsidR="004A2986" w:rsidRDefault="00686EFD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Графическое обозначение полей допусков</w:t>
      </w:r>
      <w:r w:rsidR="004A2986">
        <w:t>;</w:t>
      </w:r>
    </w:p>
    <w:p w:rsidR="00052F67" w:rsidRDefault="00686EFD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Соединения, посадки и их характеристики</w:t>
      </w:r>
      <w:r w:rsidR="00052F67">
        <w:t>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233163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 xml:space="preserve">Что такое </w:t>
      </w:r>
      <w:proofErr w:type="gramStart"/>
      <w:r w:rsidR="00E77C2B">
        <w:t>действительный</w:t>
      </w:r>
      <w:proofErr w:type="gramEnd"/>
      <w:r w:rsidR="00E77C2B">
        <w:t xml:space="preserve"> и предельные размеры</w:t>
      </w:r>
      <w:r>
        <w:t>?</w:t>
      </w:r>
    </w:p>
    <w:p w:rsidR="004A2986" w:rsidRDefault="00DC6FFB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 xml:space="preserve">Что такое </w:t>
      </w:r>
      <w:r w:rsidR="00E77C2B">
        <w:t>верхнее и нижнее предельные отклонения</w:t>
      </w:r>
      <w:r>
        <w:t>?</w:t>
      </w:r>
    </w:p>
    <w:p w:rsidR="004A2986" w:rsidRDefault="00E77C2B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Что такое посадка?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E77C2B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>Какие посадки применяют в машиностроении?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 xml:space="preserve">Домашнее задание: </w:t>
      </w:r>
      <w:r w:rsidR="00233163">
        <w:t xml:space="preserve">с. </w:t>
      </w:r>
      <w:r w:rsidR="00E77C2B">
        <w:t>6</w:t>
      </w:r>
      <w:r w:rsidR="00233163">
        <w:t>-</w:t>
      </w:r>
      <w:r w:rsidR="00E77C2B">
        <w:t>12</w:t>
      </w:r>
      <w:r w:rsidR="00B226C2">
        <w:t xml:space="preserve"> [2]</w:t>
      </w:r>
      <w:r>
        <w:t>.</w:t>
      </w:r>
    </w:p>
    <w:p w:rsidR="00AB2C0C" w:rsidRDefault="00AB2C0C" w:rsidP="00AB2C0C">
      <w:pPr>
        <w:tabs>
          <w:tab w:val="num" w:pos="3060"/>
        </w:tabs>
        <w:ind w:left="2160"/>
      </w:pPr>
    </w:p>
    <w:p w:rsidR="002D4B50" w:rsidRDefault="002D4B50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E77C2B" w:rsidP="00AB2C0C">
      <w:pPr>
        <w:tabs>
          <w:tab w:val="num" w:pos="3060"/>
        </w:tabs>
        <w:jc w:val="center"/>
        <w:rPr>
          <w:b/>
        </w:rPr>
      </w:pPr>
      <w:r>
        <w:rPr>
          <w:b/>
        </w:rPr>
        <w:t>Размеры, их классификация и отклонения</w:t>
      </w:r>
    </w:p>
    <w:p w:rsidR="00FE095C" w:rsidRDefault="00E77C2B" w:rsidP="00FD20F9">
      <w:pPr>
        <w:tabs>
          <w:tab w:val="num" w:pos="720"/>
        </w:tabs>
        <w:ind w:firstLine="709"/>
        <w:jc w:val="both"/>
      </w:pPr>
      <w:r>
        <w:t>По назначению различают размеры</w:t>
      </w:r>
      <w:r w:rsidR="002A0C57">
        <w:t>:</w:t>
      </w:r>
    </w:p>
    <w:p w:rsidR="002A0C57" w:rsidRDefault="002A0C57" w:rsidP="002A0C57">
      <w:pPr>
        <w:pStyle w:val="a9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t>для определения формы и размеров детали;</w:t>
      </w:r>
    </w:p>
    <w:p w:rsidR="002A0C57" w:rsidRDefault="002A0C57" w:rsidP="002A0C57">
      <w:pPr>
        <w:pStyle w:val="a9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t>координирующие размеры (у деталей сложной формы и в узлах);</w:t>
      </w:r>
    </w:p>
    <w:p w:rsidR="002A0C57" w:rsidRDefault="002A0C57" w:rsidP="002A0C57">
      <w:pPr>
        <w:pStyle w:val="a9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t>сборочные и монтажные размеры (характеризуют положение узлов и комплектующих в изделии, а также положение изделия на месте монтажа);</w:t>
      </w:r>
    </w:p>
    <w:p w:rsidR="002A0C57" w:rsidRDefault="002A0C57" w:rsidP="002A0C57">
      <w:pPr>
        <w:pStyle w:val="a9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t>технологические (необходимы непосредственно для изготовления детали и ее контроля);</w:t>
      </w:r>
    </w:p>
    <w:p w:rsidR="002A0C57" w:rsidRDefault="002A0C57" w:rsidP="002A0C57">
      <w:pPr>
        <w:pStyle w:val="a9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t>номинальные;</w:t>
      </w:r>
    </w:p>
    <w:p w:rsidR="002A0C57" w:rsidRDefault="002A0C57" w:rsidP="002A0C57">
      <w:pPr>
        <w:pStyle w:val="a9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t>действительные;</w:t>
      </w:r>
    </w:p>
    <w:p w:rsidR="002A0C57" w:rsidRDefault="002A0C57" w:rsidP="002A0C57">
      <w:pPr>
        <w:pStyle w:val="a9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t>предельные.</w:t>
      </w:r>
    </w:p>
    <w:p w:rsidR="002A0C57" w:rsidRPr="002A0C57" w:rsidRDefault="002A0C57" w:rsidP="002A0C57">
      <w:pPr>
        <w:pStyle w:val="a9"/>
        <w:ind w:left="709"/>
        <w:jc w:val="both"/>
        <w:rPr>
          <w:sz w:val="16"/>
          <w:szCs w:val="16"/>
        </w:rPr>
      </w:pPr>
    </w:p>
    <w:p w:rsidR="002A0C57" w:rsidRDefault="002A0C57" w:rsidP="002A0C57">
      <w:pPr>
        <w:pStyle w:val="a9"/>
        <w:ind w:left="0" w:firstLine="709"/>
        <w:jc w:val="both"/>
      </w:pPr>
      <w:r w:rsidRPr="002A0C57">
        <w:rPr>
          <w:b/>
        </w:rPr>
        <w:t>Номинальный</w:t>
      </w:r>
      <w:r>
        <w:t xml:space="preserve"> </w:t>
      </w:r>
      <w:r w:rsidRPr="002A0C57">
        <w:rPr>
          <w:b/>
        </w:rPr>
        <w:t>размер</w:t>
      </w:r>
      <w:r>
        <w:t xml:space="preserve"> – размер, относительно которого определяют предельные размеры и который служит началом отсчета отклонений.</w:t>
      </w:r>
    </w:p>
    <w:p w:rsidR="002A0C57" w:rsidRDefault="002A0C57" w:rsidP="002A0C57">
      <w:pPr>
        <w:pStyle w:val="a9"/>
        <w:ind w:left="0" w:firstLine="709"/>
        <w:jc w:val="both"/>
      </w:pPr>
      <w:r>
        <w:t xml:space="preserve">Номинальный размер обозначается буквами: </w:t>
      </w:r>
      <w:proofErr w:type="gramStart"/>
      <w:r>
        <w:rPr>
          <w:lang w:val="en-US"/>
        </w:rPr>
        <w:t>D</w:t>
      </w:r>
      <w:r w:rsidRPr="002A0C57">
        <w:t xml:space="preserve">, </w:t>
      </w:r>
      <w:r>
        <w:rPr>
          <w:lang w:val="en-US"/>
        </w:rPr>
        <w:t>d</w:t>
      </w:r>
      <w:r w:rsidRPr="002A0C57">
        <w:t xml:space="preserve">, </w:t>
      </w:r>
      <w:r>
        <w:rPr>
          <w:lang w:val="en-US"/>
        </w:rPr>
        <w:t>l</w:t>
      </w:r>
      <w:r>
        <w:t xml:space="preserve"> и др.</w:t>
      </w:r>
      <w:proofErr w:type="gramEnd"/>
      <w:r>
        <w:t xml:space="preserve"> Для деталей, составляющих соединение, номинальный размер является общим. Для сокращения типоразмеров материалов, заготовок, деталей, режущего и мерительного инструмента необходимо номинальные размеры устанавливать в соответствии с ГОСТ </w:t>
      </w:r>
      <w:r w:rsidR="009F6F4B">
        <w:t>6636-69.</w:t>
      </w:r>
    </w:p>
    <w:p w:rsidR="009F6F4B" w:rsidRPr="009F6F4B" w:rsidRDefault="009F6F4B" w:rsidP="002A0C57">
      <w:pPr>
        <w:pStyle w:val="a9"/>
        <w:ind w:left="0" w:firstLine="709"/>
        <w:jc w:val="both"/>
        <w:rPr>
          <w:sz w:val="16"/>
          <w:szCs w:val="16"/>
        </w:rPr>
      </w:pPr>
    </w:p>
    <w:p w:rsidR="009F6F4B" w:rsidRDefault="009F6F4B" w:rsidP="002A0C57">
      <w:pPr>
        <w:pStyle w:val="a9"/>
        <w:ind w:left="0" w:firstLine="709"/>
        <w:jc w:val="both"/>
      </w:pPr>
      <w:r w:rsidRPr="009F6F4B">
        <w:rPr>
          <w:b/>
        </w:rPr>
        <w:t>Действительный</w:t>
      </w:r>
      <w:r>
        <w:t xml:space="preserve"> </w:t>
      </w:r>
      <w:r w:rsidRPr="009F6F4B">
        <w:rPr>
          <w:b/>
        </w:rPr>
        <w:t>размер</w:t>
      </w:r>
      <w:r>
        <w:t xml:space="preserve"> – размер установленный измерением с допустимой погрешностью.</w:t>
      </w:r>
    </w:p>
    <w:p w:rsidR="009F6F4B" w:rsidRDefault="009F6F4B" w:rsidP="002A0C57">
      <w:pPr>
        <w:pStyle w:val="a9"/>
        <w:ind w:left="0" w:firstLine="709"/>
        <w:jc w:val="both"/>
      </w:pPr>
      <w:r>
        <w:t>Действительный размер годной детали должен находиться между предельными размерами или может быть равен одному из них.</w:t>
      </w:r>
    </w:p>
    <w:p w:rsidR="009F6F4B" w:rsidRPr="009F6F4B" w:rsidRDefault="009F6F4B" w:rsidP="002A0C57">
      <w:pPr>
        <w:pStyle w:val="a9"/>
        <w:ind w:left="0" w:firstLine="709"/>
        <w:jc w:val="both"/>
        <w:rPr>
          <w:sz w:val="16"/>
          <w:szCs w:val="16"/>
        </w:rPr>
      </w:pPr>
    </w:p>
    <w:p w:rsidR="009F6F4B" w:rsidRDefault="009F6F4B" w:rsidP="002A0C57">
      <w:pPr>
        <w:pStyle w:val="a9"/>
        <w:ind w:left="0" w:firstLine="709"/>
        <w:jc w:val="both"/>
      </w:pPr>
      <w:r>
        <w:t>Т.о. вводится понятие о двух предельных размерах: наибольший предельный размер (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max</w:t>
      </w:r>
      <w:proofErr w:type="spellEnd"/>
      <w:r w:rsidRPr="009F6F4B">
        <w:t xml:space="preserve">,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max</w:t>
      </w:r>
      <w:proofErr w:type="spellEnd"/>
      <w:r>
        <w:t>) и наименьший предельный размер (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proofErr w:type="spellEnd"/>
      <w:r w:rsidRPr="009F6F4B">
        <w:t xml:space="preserve">,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proofErr w:type="spellEnd"/>
      <w:r>
        <w:t>). Исходя из этого</w:t>
      </w:r>
      <w:r w:rsidR="00A60D11">
        <w:t>,</w:t>
      </w:r>
      <w:r>
        <w:t xml:space="preserve"> вводятся понятия о проходном и непроходном пределах.</w:t>
      </w:r>
      <w:r w:rsidR="00A60D11">
        <w:t xml:space="preserve"> Проходной предел соответствует максимальному количеству материала (</w:t>
      </w:r>
      <w:proofErr w:type="spellStart"/>
      <w:r w:rsidR="00A60D11">
        <w:rPr>
          <w:lang w:val="en-US"/>
        </w:rPr>
        <w:t>D</w:t>
      </w:r>
      <w:r w:rsidR="00A60D11">
        <w:rPr>
          <w:vertAlign w:val="subscript"/>
          <w:lang w:val="en-US"/>
        </w:rPr>
        <w:t>min</w:t>
      </w:r>
      <w:proofErr w:type="spellEnd"/>
      <w:r w:rsidR="00A60D11">
        <w:t xml:space="preserve"> или </w:t>
      </w:r>
      <w:proofErr w:type="spellStart"/>
      <w:r w:rsidR="00A60D11">
        <w:rPr>
          <w:lang w:val="en-US"/>
        </w:rPr>
        <w:t>d</w:t>
      </w:r>
      <w:r w:rsidR="00A60D11">
        <w:rPr>
          <w:vertAlign w:val="subscript"/>
          <w:lang w:val="en-US"/>
        </w:rPr>
        <w:t>max</w:t>
      </w:r>
      <w:proofErr w:type="spellEnd"/>
      <w:r w:rsidR="00A60D11">
        <w:t>). Непроходной предел соответствует минимальному количеству материала (</w:t>
      </w:r>
      <w:proofErr w:type="spellStart"/>
      <w:r w:rsidR="00A60D11">
        <w:rPr>
          <w:lang w:val="en-US"/>
        </w:rPr>
        <w:t>d</w:t>
      </w:r>
      <w:r w:rsidR="00A60D11">
        <w:rPr>
          <w:vertAlign w:val="subscript"/>
          <w:lang w:val="en-US"/>
        </w:rPr>
        <w:t>min</w:t>
      </w:r>
      <w:proofErr w:type="spellEnd"/>
      <w:r w:rsidR="00A60D11">
        <w:t xml:space="preserve"> или </w:t>
      </w:r>
      <w:proofErr w:type="spellStart"/>
      <w:r w:rsidR="00A60D11">
        <w:rPr>
          <w:lang w:val="en-US"/>
        </w:rPr>
        <w:t>D</w:t>
      </w:r>
      <w:r w:rsidR="00A60D11">
        <w:rPr>
          <w:vertAlign w:val="subscript"/>
          <w:lang w:val="en-US"/>
        </w:rPr>
        <w:t>max</w:t>
      </w:r>
      <w:proofErr w:type="spellEnd"/>
      <w:r w:rsidR="00A60D11">
        <w:t>).</w:t>
      </w:r>
    </w:p>
    <w:p w:rsidR="00A60D11" w:rsidRDefault="00A60D11" w:rsidP="002A0C57">
      <w:pPr>
        <w:pStyle w:val="a9"/>
        <w:ind w:left="0" w:firstLine="709"/>
        <w:jc w:val="both"/>
      </w:pPr>
      <w:r>
        <w:t>Для упрощения чертежей введены предельные отклонения от номинального размера:</w:t>
      </w:r>
    </w:p>
    <w:p w:rsidR="00A60D11" w:rsidRDefault="00A60D11" w:rsidP="002A0C57">
      <w:pPr>
        <w:pStyle w:val="a9"/>
        <w:ind w:left="0" w:firstLine="709"/>
        <w:jc w:val="both"/>
      </w:pPr>
      <w:r w:rsidRPr="00A60D11">
        <w:rPr>
          <w:b/>
        </w:rPr>
        <w:t>Верхнее</w:t>
      </w:r>
      <w:r>
        <w:t xml:space="preserve"> </w:t>
      </w:r>
      <w:r w:rsidRPr="00A60D11">
        <w:rPr>
          <w:b/>
        </w:rPr>
        <w:t>предельное</w:t>
      </w:r>
      <w:r>
        <w:t xml:space="preserve"> </w:t>
      </w:r>
      <w:r w:rsidRPr="00A60D11">
        <w:rPr>
          <w:b/>
        </w:rPr>
        <w:t>отклонение</w:t>
      </w:r>
      <w:r>
        <w:rPr>
          <w:b/>
        </w:rPr>
        <w:t xml:space="preserve"> (</w:t>
      </w:r>
      <w:r>
        <w:rPr>
          <w:b/>
          <w:lang w:val="en-US"/>
        </w:rPr>
        <w:t>ES</w:t>
      </w:r>
      <w:r w:rsidRPr="00A60D11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  <w:lang w:val="en-US"/>
        </w:rPr>
        <w:t>es</w:t>
      </w:r>
      <w:proofErr w:type="spellEnd"/>
      <w:r>
        <w:rPr>
          <w:b/>
        </w:rPr>
        <w:t>)</w:t>
      </w:r>
      <w:r>
        <w:t xml:space="preserve"> – алгебраическая разность между наибольшим </w:t>
      </w:r>
      <w:r w:rsidR="0053066F">
        <w:t>предельным и номинальным</w:t>
      </w:r>
      <w:r>
        <w:t xml:space="preserve"> размерами.</w:t>
      </w:r>
    </w:p>
    <w:p w:rsidR="00A60D11" w:rsidRDefault="00A60D11" w:rsidP="002A0C57">
      <w:pPr>
        <w:pStyle w:val="a9"/>
        <w:ind w:left="0" w:firstLine="709"/>
        <w:jc w:val="both"/>
      </w:pPr>
      <w:r w:rsidRPr="0053066F">
        <w:rPr>
          <w:b/>
        </w:rPr>
        <w:lastRenderedPageBreak/>
        <w:t>Нижнее предельное отклонение (</w:t>
      </w:r>
      <w:r w:rsidRPr="0053066F">
        <w:rPr>
          <w:b/>
          <w:lang w:val="en-US"/>
        </w:rPr>
        <w:t>EI</w:t>
      </w:r>
      <w:r w:rsidRPr="0053066F">
        <w:rPr>
          <w:b/>
        </w:rPr>
        <w:t xml:space="preserve"> и </w:t>
      </w:r>
      <w:proofErr w:type="spellStart"/>
      <w:r w:rsidRPr="0053066F">
        <w:rPr>
          <w:b/>
          <w:lang w:val="en-US"/>
        </w:rPr>
        <w:t>ei</w:t>
      </w:r>
      <w:proofErr w:type="spellEnd"/>
      <w:r w:rsidRPr="0053066F">
        <w:rPr>
          <w:b/>
        </w:rPr>
        <w:t>)</w:t>
      </w:r>
      <w:r w:rsidR="0053066F">
        <w:t xml:space="preserve"> – алгебраическая разность между наименьшим предельным и номинальным размерами.</w:t>
      </w:r>
    </w:p>
    <w:p w:rsidR="0053066F" w:rsidRDefault="006101B7" w:rsidP="002A0C57">
      <w:pPr>
        <w:pStyle w:val="a9"/>
        <w:ind w:left="0" w:firstLine="709"/>
        <w:jc w:val="both"/>
        <w:rPr>
          <w:rFonts w:ascii="Courier New" w:hAnsi="Courier New"/>
        </w:rPr>
      </w:pPr>
      <w:r w:rsidRPr="008A401E">
        <w:rPr>
          <w:rFonts w:ascii="Courier New" w:hAnsi="Courier New"/>
          <w:position w:val="-30"/>
          <w:vertAlign w:val="subscript"/>
        </w:rPr>
        <w:object w:dxaOrig="30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25pt;height:36.3pt" o:ole="" fillcolor="window">
            <v:imagedata r:id="rId7" o:title=""/>
          </v:shape>
          <o:OLEObject Type="Embed" ProgID="Equation.3" ShapeID="_x0000_i1025" DrawAspect="Content" ObjectID="_1562361608" r:id="rId8"/>
        </w:object>
      </w:r>
    </w:p>
    <w:p w:rsidR="0053066F" w:rsidRPr="0053066F" w:rsidRDefault="0053066F" w:rsidP="002A0C57">
      <w:pPr>
        <w:pStyle w:val="a9"/>
        <w:ind w:left="0" w:firstLine="709"/>
        <w:jc w:val="both"/>
        <w:rPr>
          <w:sz w:val="16"/>
          <w:szCs w:val="16"/>
        </w:rPr>
      </w:pPr>
    </w:p>
    <w:p w:rsidR="0053066F" w:rsidRDefault="0053066F" w:rsidP="002A0C57">
      <w:pPr>
        <w:pStyle w:val="a9"/>
        <w:ind w:left="0" w:firstLine="709"/>
        <w:jc w:val="both"/>
      </w:pPr>
      <w:r w:rsidRPr="0053066F">
        <w:rPr>
          <w:b/>
        </w:rPr>
        <w:t>Допуск</w:t>
      </w:r>
      <w:r>
        <w:t xml:space="preserve"> – разность между наибольшим и наименьшим допустимыми значениями того или иного параметра.</w:t>
      </w:r>
    </w:p>
    <w:p w:rsidR="0053066F" w:rsidRPr="0053066F" w:rsidRDefault="0053066F" w:rsidP="002A0C57">
      <w:pPr>
        <w:pStyle w:val="a9"/>
        <w:ind w:left="0" w:firstLine="709"/>
        <w:jc w:val="both"/>
        <w:rPr>
          <w:lang w:val="en-US"/>
        </w:rPr>
      </w:pPr>
      <w:r>
        <w:t>Т</w:t>
      </w:r>
      <w:r w:rsidRPr="0053066F">
        <w:rPr>
          <w:lang w:val="en-US"/>
        </w:rPr>
        <w:t xml:space="preserve"> =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proofErr w:type="spellEnd"/>
      <w:r w:rsidRPr="0053066F">
        <w:rPr>
          <w:lang w:val="en-US"/>
        </w:rPr>
        <w:t>;</w:t>
      </w:r>
    </w:p>
    <w:p w:rsidR="0053066F" w:rsidRDefault="0053066F" w:rsidP="002A0C57">
      <w:pPr>
        <w:pStyle w:val="a9"/>
        <w:ind w:left="0" w:firstLine="709"/>
        <w:jc w:val="both"/>
      </w:pPr>
      <w:r>
        <w:t>Т</w:t>
      </w:r>
      <w:r w:rsidRPr="0053066F">
        <w:t xml:space="preserve"> =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max</w:t>
      </w:r>
      <w:proofErr w:type="spellEnd"/>
      <w:r w:rsidRPr="0053066F">
        <w:t xml:space="preserve"> –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proofErr w:type="spellEnd"/>
      <w:r>
        <w:t>.</w:t>
      </w:r>
    </w:p>
    <w:p w:rsidR="0053066F" w:rsidRDefault="0053066F" w:rsidP="002A0C57">
      <w:pPr>
        <w:pStyle w:val="a9"/>
        <w:ind w:left="0" w:firstLine="709"/>
        <w:jc w:val="both"/>
      </w:pPr>
      <w:r w:rsidRPr="0053066F">
        <w:rPr>
          <w:b/>
        </w:rPr>
        <w:t>Допуск</w:t>
      </w:r>
      <w:r>
        <w:t xml:space="preserve"> – абсолютная величина алгебраической разности между верхним и нижним отклонениями.</w:t>
      </w:r>
    </w:p>
    <w:p w:rsidR="0053066F" w:rsidRPr="0053066F" w:rsidRDefault="0053066F" w:rsidP="002A0C57">
      <w:pPr>
        <w:pStyle w:val="a9"/>
        <w:ind w:left="0" w:firstLine="709"/>
        <w:jc w:val="both"/>
        <w:rPr>
          <w:lang w:val="en-US"/>
        </w:rPr>
      </w:pPr>
      <w:r>
        <w:t>Т</w:t>
      </w:r>
      <w:r w:rsidRPr="0053066F">
        <w:rPr>
          <w:lang w:val="en-US"/>
        </w:rPr>
        <w:t xml:space="preserve"> = </w:t>
      </w:r>
      <w:r>
        <w:rPr>
          <w:lang w:val="en-US"/>
        </w:rPr>
        <w:t>ES – EI</w:t>
      </w:r>
      <w:r w:rsidRPr="0053066F">
        <w:rPr>
          <w:lang w:val="en-US"/>
        </w:rPr>
        <w:t>;</w:t>
      </w:r>
    </w:p>
    <w:p w:rsidR="0053066F" w:rsidRPr="0053066F" w:rsidRDefault="0053066F" w:rsidP="002A0C57">
      <w:pPr>
        <w:pStyle w:val="a9"/>
        <w:ind w:left="0" w:firstLine="709"/>
        <w:jc w:val="both"/>
        <w:rPr>
          <w:lang w:val="en-US"/>
        </w:rPr>
      </w:pPr>
      <w:r>
        <w:t>Т</w:t>
      </w:r>
      <w:r w:rsidRPr="0053066F">
        <w:rPr>
          <w:lang w:val="en-US"/>
        </w:rPr>
        <w:t xml:space="preserve"> =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ei</w:t>
      </w:r>
      <w:proofErr w:type="spellEnd"/>
      <w:r w:rsidRPr="0053066F">
        <w:rPr>
          <w:lang w:val="en-US"/>
        </w:rPr>
        <w:t>.</w:t>
      </w:r>
    </w:p>
    <w:p w:rsidR="002A0C57" w:rsidRPr="008A401E" w:rsidRDefault="008A401E" w:rsidP="00FD20F9">
      <w:pPr>
        <w:tabs>
          <w:tab w:val="num" w:pos="720"/>
        </w:tabs>
        <w:ind w:firstLine="709"/>
        <w:jc w:val="both"/>
      </w:pPr>
      <w:r>
        <w:t>Допуск всегда положительный.</w:t>
      </w:r>
    </w:p>
    <w:p w:rsidR="004027D7" w:rsidRPr="008A401E" w:rsidRDefault="004027D7" w:rsidP="003E0B6F">
      <w:pPr>
        <w:tabs>
          <w:tab w:val="num" w:pos="720"/>
        </w:tabs>
        <w:jc w:val="both"/>
      </w:pPr>
    </w:p>
    <w:p w:rsidR="006E3DDD" w:rsidRPr="008A401E" w:rsidRDefault="006E3DDD" w:rsidP="003E0B6F">
      <w:pPr>
        <w:tabs>
          <w:tab w:val="num" w:pos="720"/>
        </w:tabs>
        <w:jc w:val="both"/>
      </w:pPr>
    </w:p>
    <w:p w:rsidR="00423B2E" w:rsidRDefault="008A401E" w:rsidP="002439D6">
      <w:pPr>
        <w:tabs>
          <w:tab w:val="num" w:pos="3060"/>
        </w:tabs>
        <w:jc w:val="center"/>
        <w:rPr>
          <w:b/>
        </w:rPr>
      </w:pPr>
      <w:r>
        <w:rPr>
          <w:b/>
        </w:rPr>
        <w:t>Графическое обозначение полей допусков</w:t>
      </w:r>
    </w:p>
    <w:p w:rsidR="008A78D5" w:rsidRDefault="008A401E" w:rsidP="001F4656">
      <w:pPr>
        <w:tabs>
          <w:tab w:val="num" w:pos="720"/>
        </w:tabs>
        <w:ind w:firstLine="709"/>
        <w:jc w:val="both"/>
      </w:pPr>
      <w:r>
        <w:t>Для упрощения допуски можно изображать в виде полей допусков. Ось изделия при этом располагают под схемой.</w:t>
      </w:r>
    </w:p>
    <w:p w:rsidR="008A401E" w:rsidRDefault="008A401E" w:rsidP="001F4656">
      <w:pPr>
        <w:tabs>
          <w:tab w:val="num" w:pos="720"/>
        </w:tabs>
        <w:ind w:firstLine="709"/>
        <w:jc w:val="both"/>
      </w:pPr>
      <w:r w:rsidRPr="008A401E">
        <w:rPr>
          <w:b/>
        </w:rPr>
        <w:t>Поле</w:t>
      </w:r>
      <w:r>
        <w:t xml:space="preserve"> </w:t>
      </w:r>
      <w:r w:rsidRPr="008A401E">
        <w:rPr>
          <w:b/>
        </w:rPr>
        <w:t>допуска</w:t>
      </w:r>
      <w:r>
        <w:t xml:space="preserve"> – зона, заключенная между двумя линиями, соответствующими верхнему и нижнему отклонениям.</w:t>
      </w:r>
    </w:p>
    <w:p w:rsidR="008A401E" w:rsidRDefault="008A401E" w:rsidP="001F4656">
      <w:pPr>
        <w:tabs>
          <w:tab w:val="num" w:pos="720"/>
        </w:tabs>
        <w:ind w:firstLine="709"/>
        <w:jc w:val="both"/>
      </w:pPr>
      <w:r w:rsidRPr="008A401E">
        <w:rPr>
          <w:b/>
        </w:rPr>
        <w:t>Нулевая</w:t>
      </w:r>
      <w:r>
        <w:t xml:space="preserve"> </w:t>
      </w:r>
      <w:r w:rsidRPr="008A401E">
        <w:rPr>
          <w:b/>
        </w:rPr>
        <w:t>линия</w:t>
      </w:r>
      <w:r>
        <w:t xml:space="preserve"> – линия, соответствующая номинальному размеру от которой откладывают отклонения размеров при графическом изображении допусков и посадок.</w:t>
      </w:r>
    </w:p>
    <w:p w:rsidR="008A401E" w:rsidRPr="008A401E" w:rsidRDefault="008A401E" w:rsidP="001F4656">
      <w:pPr>
        <w:tabs>
          <w:tab w:val="num" w:pos="720"/>
        </w:tabs>
        <w:ind w:firstLine="709"/>
        <w:jc w:val="both"/>
        <w:rPr>
          <w:sz w:val="16"/>
          <w:szCs w:val="16"/>
        </w:rPr>
      </w:pPr>
    </w:p>
    <w:p w:rsidR="008A401E" w:rsidRDefault="008A401E" w:rsidP="001F4656">
      <w:pPr>
        <w:tabs>
          <w:tab w:val="num" w:pos="720"/>
        </w:tabs>
        <w:ind w:firstLine="709"/>
        <w:jc w:val="both"/>
      </w:pPr>
      <w:r>
        <w:t>Примеры:</w:t>
      </w:r>
    </w:p>
    <w:p w:rsidR="008A401E" w:rsidRPr="006101B7" w:rsidRDefault="008A401E" w:rsidP="001F4656">
      <w:pPr>
        <w:tabs>
          <w:tab w:val="num" w:pos="720"/>
        </w:tabs>
        <w:ind w:firstLine="709"/>
        <w:jc w:val="both"/>
      </w:pPr>
      <w:r>
        <w:t xml:space="preserve">1) </w:t>
      </w:r>
      <w:r w:rsidRPr="008A401E">
        <w:t>ø</w:t>
      </w:r>
      <w:r w:rsidR="006101B7" w:rsidRPr="008A401E">
        <w:rPr>
          <w:position w:val="-14"/>
          <w:vertAlign w:val="subscript"/>
        </w:rPr>
        <w:object w:dxaOrig="1140" w:dyaOrig="420">
          <v:shape id="_x0000_i1026" type="#_x0000_t75" style="width:56.95pt;height:21.3pt" o:ole="" fillcolor="window">
            <v:imagedata r:id="rId9" o:title=""/>
          </v:shape>
          <o:OLEObject Type="Embed" ProgID="Equation.3" ShapeID="_x0000_i1026" DrawAspect="Content" ObjectID="_1562361609" r:id="rId10"/>
        </w:object>
      </w:r>
      <w:r w:rsidRPr="008A401E">
        <w:t>тогда</w:t>
      </w:r>
      <w:r w:rsidR="006101B7">
        <w:t xml:space="preserve"> </w:t>
      </w:r>
      <w:proofErr w:type="spellStart"/>
      <w:r w:rsidR="006101B7">
        <w:rPr>
          <w:lang w:val="en-US"/>
        </w:rPr>
        <w:t>D</w:t>
      </w:r>
      <w:r w:rsidR="006101B7">
        <w:rPr>
          <w:vertAlign w:val="subscript"/>
          <w:lang w:val="en-US"/>
        </w:rPr>
        <w:t>max</w:t>
      </w:r>
      <w:proofErr w:type="spellEnd"/>
      <w:r w:rsidR="006101B7">
        <w:t xml:space="preserve"> = 40,02 мм, </w:t>
      </w:r>
      <w:proofErr w:type="spellStart"/>
      <w:r w:rsidR="006101B7">
        <w:rPr>
          <w:lang w:val="en-US"/>
        </w:rPr>
        <w:t>D</w:t>
      </w:r>
      <w:r w:rsidR="006101B7">
        <w:rPr>
          <w:vertAlign w:val="subscript"/>
          <w:lang w:val="en-US"/>
        </w:rPr>
        <w:t>min</w:t>
      </w:r>
      <w:proofErr w:type="spellEnd"/>
      <w:r w:rsidR="006101B7">
        <w:t xml:space="preserve"> = 40,01 мм, Т = 0,01 мм.</w:t>
      </w:r>
    </w:p>
    <w:p w:rsidR="008A401E" w:rsidRDefault="008A401E" w:rsidP="001F4656">
      <w:pPr>
        <w:tabs>
          <w:tab w:val="num" w:pos="720"/>
        </w:tabs>
        <w:ind w:firstLine="709"/>
        <w:jc w:val="both"/>
      </w:pPr>
      <w:r w:rsidRPr="008A401E">
        <w:t>2)</w:t>
      </w:r>
      <w:r>
        <w:t xml:space="preserve"> ø</w:t>
      </w:r>
      <w:r w:rsidR="006101B7" w:rsidRPr="008A401E">
        <w:rPr>
          <w:position w:val="-14"/>
          <w:vertAlign w:val="subscript"/>
        </w:rPr>
        <w:object w:dxaOrig="1219" w:dyaOrig="420">
          <v:shape id="_x0000_i1027" type="#_x0000_t75" style="width:60.75pt;height:21.3pt" o:ole="" fillcolor="window">
            <v:imagedata r:id="rId11" o:title=""/>
          </v:shape>
          <o:OLEObject Type="Embed" ProgID="Equation.3" ShapeID="_x0000_i1027" DrawAspect="Content" ObjectID="_1562361610" r:id="rId12"/>
        </w:object>
      </w:r>
    </w:p>
    <w:p w:rsidR="006101B7" w:rsidRDefault="006101B7" w:rsidP="001F4656">
      <w:pPr>
        <w:tabs>
          <w:tab w:val="num" w:pos="720"/>
        </w:tabs>
        <w:ind w:firstLine="709"/>
        <w:jc w:val="both"/>
      </w:pPr>
      <w:r>
        <w:t>3) ø</w:t>
      </w:r>
      <w:r w:rsidRPr="006101B7">
        <w:rPr>
          <w:position w:val="-10"/>
          <w:vertAlign w:val="subscript"/>
        </w:rPr>
        <w:object w:dxaOrig="1340" w:dyaOrig="320">
          <v:shape id="_x0000_i1028" type="#_x0000_t75" style="width:67pt;height:16.3pt" o:ole="" fillcolor="window">
            <v:imagedata r:id="rId13" o:title=""/>
          </v:shape>
          <o:OLEObject Type="Embed" ProgID="Equation.3" ShapeID="_x0000_i1028" DrawAspect="Content" ObjectID="_1562361611" r:id="rId14"/>
        </w:object>
      </w:r>
    </w:p>
    <w:p w:rsidR="006101B7" w:rsidRPr="008A401E" w:rsidRDefault="006101B7" w:rsidP="001F4656">
      <w:pPr>
        <w:tabs>
          <w:tab w:val="num" w:pos="720"/>
        </w:tabs>
        <w:ind w:firstLine="709"/>
        <w:jc w:val="both"/>
      </w:pPr>
      <w:r w:rsidRPr="005C3446">
        <w:object w:dxaOrig="4418" w:dyaOrig="1514">
          <v:shape id="_x0000_i1029" type="#_x0000_t75" style="width:222.9pt;height:76.4pt" o:ole="">
            <v:imagedata r:id="rId15" o:title=""/>
          </v:shape>
          <o:OLEObject Type="Embed" ProgID="KOMPAS.FRW" ShapeID="_x0000_i1029" DrawAspect="Content" ObjectID="_1562361612" r:id="rId16"/>
        </w:object>
      </w:r>
    </w:p>
    <w:p w:rsidR="00035B28" w:rsidRPr="004D0782" w:rsidRDefault="00035B28" w:rsidP="00035B28">
      <w:pPr>
        <w:tabs>
          <w:tab w:val="num" w:pos="720"/>
        </w:tabs>
        <w:jc w:val="both"/>
      </w:pPr>
    </w:p>
    <w:p w:rsidR="00FD38DA" w:rsidRDefault="00FD38DA" w:rsidP="00FD38DA">
      <w:pPr>
        <w:jc w:val="both"/>
      </w:pPr>
    </w:p>
    <w:p w:rsidR="006101B7" w:rsidRPr="00FE38AF" w:rsidRDefault="006101B7" w:rsidP="001F4656">
      <w:pPr>
        <w:tabs>
          <w:tab w:val="num" w:pos="3060"/>
        </w:tabs>
        <w:jc w:val="center"/>
      </w:pPr>
      <w:r>
        <w:rPr>
          <w:b/>
        </w:rPr>
        <w:t>Соединения, посадки и их характеристики</w:t>
      </w:r>
    </w:p>
    <w:p w:rsidR="006D5DFA" w:rsidRDefault="00AB702A" w:rsidP="00B32488">
      <w:pPr>
        <w:ind w:firstLine="708"/>
        <w:jc w:val="both"/>
      </w:pPr>
      <w:r>
        <w:t xml:space="preserve">Машины и механизмы состоят из деталей, которые в процессе работы должны совершать относительные движения или находиться в относительном покое. В большинстве случаев детали машин представляют собой определенные комбинации геометрических тел, ограниченных поверхностями простейших форм: плоскими, цилиндрическими, коническими и т.д. Простейшие геометрические тела, составляющие детали называются </w:t>
      </w:r>
      <w:r w:rsidRPr="00AB702A">
        <w:rPr>
          <w:b/>
        </w:rPr>
        <w:t>элементами</w:t>
      </w:r>
      <w:r>
        <w:t xml:space="preserve">. Две детали, элементы которых входят друг в друга, образуют </w:t>
      </w:r>
      <w:r w:rsidRPr="00AB702A">
        <w:rPr>
          <w:b/>
        </w:rPr>
        <w:t>соединение</w:t>
      </w:r>
      <w:r>
        <w:t>. Такие детали называются сопрягаемыми деталями, а поверхности соединенных элементов – сопрягаемыми поверхностями. Остальные поверхности называются несопрягаемыми или свободными.</w:t>
      </w:r>
    </w:p>
    <w:p w:rsidR="00AB702A" w:rsidRDefault="00AB702A" w:rsidP="00B32488">
      <w:pPr>
        <w:ind w:firstLine="708"/>
        <w:jc w:val="both"/>
      </w:pPr>
      <w:r>
        <w:t>В соответствии с этим различают размеры сопрягаемых и свободных поверхностей.</w:t>
      </w:r>
    </w:p>
    <w:p w:rsidR="00AB702A" w:rsidRDefault="00AB702A" w:rsidP="00B32488">
      <w:pPr>
        <w:ind w:firstLine="708"/>
        <w:jc w:val="both"/>
      </w:pPr>
      <w:r>
        <w:t xml:space="preserve">В соединении деталей входящих </w:t>
      </w:r>
      <w:r w:rsidR="000157BC">
        <w:t>одна в другую различают охватывающие (отверстия) и охватываемые (валы) поверхности.</w:t>
      </w:r>
    </w:p>
    <w:p w:rsidR="00233B74" w:rsidRDefault="00233B74" w:rsidP="00B32488">
      <w:pPr>
        <w:ind w:firstLine="708"/>
        <w:jc w:val="both"/>
      </w:pPr>
      <w:r w:rsidRPr="00233B74">
        <w:rPr>
          <w:b/>
        </w:rPr>
        <w:t>Основной</w:t>
      </w:r>
      <w:r>
        <w:t xml:space="preserve"> </w:t>
      </w:r>
      <w:r w:rsidRPr="00233B74">
        <w:rPr>
          <w:b/>
        </w:rPr>
        <w:t>вал</w:t>
      </w:r>
      <w:r>
        <w:t xml:space="preserve"> – вал, у которого верхнее отклонение равно нулю (</w:t>
      </w:r>
      <w:proofErr w:type="spellStart"/>
      <w:r>
        <w:rPr>
          <w:lang w:val="en-US"/>
        </w:rPr>
        <w:t>es</w:t>
      </w:r>
      <w:proofErr w:type="spellEnd"/>
      <w:r>
        <w:t xml:space="preserve"> = 0).</w:t>
      </w:r>
    </w:p>
    <w:p w:rsidR="00233B74" w:rsidRDefault="00233B74" w:rsidP="00B32488">
      <w:pPr>
        <w:ind w:firstLine="708"/>
        <w:jc w:val="both"/>
      </w:pPr>
      <w:r>
        <w:t>Основное отверстие – отверстие, у которого нижнее отклонение равно нулю (</w:t>
      </w:r>
      <w:r>
        <w:rPr>
          <w:lang w:val="en-US"/>
        </w:rPr>
        <w:t>EI</w:t>
      </w:r>
      <w:r>
        <w:t xml:space="preserve"> = 0).</w:t>
      </w:r>
    </w:p>
    <w:p w:rsidR="00233B74" w:rsidRDefault="00233B74" w:rsidP="00B32488">
      <w:pPr>
        <w:ind w:firstLine="708"/>
        <w:jc w:val="both"/>
      </w:pPr>
      <w:r>
        <w:t>Допуски размеров охватывающей и охватываемой поверхностей будут называться соответственно допуском вала (Т</w:t>
      </w:r>
      <w:proofErr w:type="gramStart"/>
      <w:r>
        <w:rPr>
          <w:lang w:val="en-US"/>
        </w:rPr>
        <w:t>d</w:t>
      </w:r>
      <w:proofErr w:type="gramEnd"/>
      <w:r>
        <w:t>) и допуском отверстия (</w:t>
      </w:r>
      <w:r>
        <w:rPr>
          <w:lang w:val="en-US"/>
        </w:rPr>
        <w:t>TD</w:t>
      </w:r>
      <w:r>
        <w:t>).</w:t>
      </w:r>
    </w:p>
    <w:p w:rsidR="00233B74" w:rsidRDefault="00233B74" w:rsidP="00B32488">
      <w:pPr>
        <w:ind w:firstLine="708"/>
        <w:jc w:val="both"/>
      </w:pPr>
      <w:r>
        <w:t>При соединении двух деталей образуется посадка.</w:t>
      </w:r>
    </w:p>
    <w:p w:rsidR="00233B74" w:rsidRDefault="00233B74" w:rsidP="00B32488">
      <w:pPr>
        <w:ind w:firstLine="708"/>
        <w:jc w:val="both"/>
      </w:pPr>
      <w:r w:rsidRPr="00233B74">
        <w:rPr>
          <w:b/>
        </w:rPr>
        <w:lastRenderedPageBreak/>
        <w:t>Посадка</w:t>
      </w:r>
      <w:r>
        <w:t xml:space="preserve"> – характер соединения деталей, определяемый величиной получающихся зазоров и натягов. Посадка характеризует свободу относительного перемещения соединенных деталей или степень сопротивления их взаимного смещения.</w:t>
      </w:r>
    </w:p>
    <w:p w:rsidR="00233B74" w:rsidRDefault="00233B74" w:rsidP="00B32488">
      <w:pPr>
        <w:ind w:firstLine="708"/>
        <w:jc w:val="both"/>
      </w:pPr>
      <w:r>
        <w:t>В зависимости от взаимного расположения полей допусков отверстия и вала посадка может быть с зазором, натягом или переходной. При переходной посадке возможно получение, как зазора, так и натяга.</w:t>
      </w:r>
    </w:p>
    <w:p w:rsidR="00233B74" w:rsidRDefault="008156EC" w:rsidP="00B32488">
      <w:pPr>
        <w:ind w:firstLine="708"/>
        <w:jc w:val="both"/>
      </w:pPr>
      <w:r w:rsidRPr="005C3446">
        <w:object w:dxaOrig="4418" w:dyaOrig="980">
          <v:shape id="_x0000_i1030" type="#_x0000_t75" style="width:222.9pt;height:49.45pt" o:ole="">
            <v:imagedata r:id="rId17" o:title=""/>
          </v:shape>
          <o:OLEObject Type="Embed" ProgID="KOMPAS.FRW" ShapeID="_x0000_i1030" DrawAspect="Content" ObjectID="_1562361613" r:id="rId18"/>
        </w:object>
      </w:r>
    </w:p>
    <w:p w:rsidR="008156EC" w:rsidRDefault="008156EC" w:rsidP="00B32488">
      <w:pPr>
        <w:ind w:firstLine="708"/>
        <w:jc w:val="both"/>
      </w:pPr>
      <w:r>
        <w:rPr>
          <w:lang w:val="en-US"/>
        </w:rPr>
        <w:t>S</w:t>
      </w:r>
      <w:r w:rsidRPr="008156EC">
        <w:t xml:space="preserve"> = </w:t>
      </w:r>
      <w:r>
        <w:rPr>
          <w:lang w:val="en-US"/>
        </w:rPr>
        <w:t>D</w:t>
      </w:r>
      <w:r w:rsidRPr="008156EC">
        <w:t xml:space="preserve"> – </w:t>
      </w:r>
      <w:r>
        <w:rPr>
          <w:lang w:val="en-US"/>
        </w:rPr>
        <w:t>d</w:t>
      </w:r>
      <w:r>
        <w:t>;</w:t>
      </w:r>
      <w:r>
        <w:tab/>
      </w:r>
      <w:r>
        <w:tab/>
      </w:r>
      <w:r>
        <w:tab/>
      </w:r>
      <w:r>
        <w:rPr>
          <w:lang w:val="en-US"/>
        </w:rPr>
        <w:t>N</w:t>
      </w:r>
      <w:r w:rsidRPr="008156EC">
        <w:t xml:space="preserve"> = </w:t>
      </w:r>
      <w:r>
        <w:rPr>
          <w:lang w:val="en-US"/>
        </w:rPr>
        <w:t>d</w:t>
      </w:r>
      <w:r w:rsidRPr="008156EC">
        <w:t xml:space="preserve"> – </w:t>
      </w:r>
      <w:r>
        <w:rPr>
          <w:lang w:val="en-US"/>
        </w:rPr>
        <w:t>D</w:t>
      </w:r>
      <w:r>
        <w:t>.</w:t>
      </w:r>
    </w:p>
    <w:p w:rsidR="008156EC" w:rsidRDefault="008156EC" w:rsidP="00B32488">
      <w:pPr>
        <w:ind w:firstLine="708"/>
        <w:jc w:val="both"/>
      </w:pPr>
      <w:r w:rsidRPr="008156EC">
        <w:rPr>
          <w:b/>
        </w:rPr>
        <w:t>Зазор</w:t>
      </w:r>
      <w:r>
        <w:t xml:space="preserve"> – разность размеров отверстия и вала, если размер отверстия больше размера вала. Зазор обеспечивается относительным перемещением собранных деталей.</w:t>
      </w:r>
    </w:p>
    <w:p w:rsidR="008156EC" w:rsidRPr="005B1676" w:rsidRDefault="008156EC" w:rsidP="00B32488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</w:t>
      </w:r>
      <w:r w:rsidR="005B1676">
        <w:rPr>
          <w:vertAlign w:val="subscript"/>
          <w:lang w:val="en-US"/>
        </w:rPr>
        <w:t>max</w:t>
      </w:r>
      <w:proofErr w:type="spellEnd"/>
      <w:r w:rsidR="005B1676">
        <w:rPr>
          <w:lang w:val="en-US"/>
        </w:rPr>
        <w:t xml:space="preserve"> – </w:t>
      </w:r>
      <w:proofErr w:type="spellStart"/>
      <w:r w:rsidR="005B1676">
        <w:rPr>
          <w:lang w:val="en-US"/>
        </w:rPr>
        <w:t>d</w:t>
      </w:r>
      <w:r w:rsidR="005B1676">
        <w:rPr>
          <w:vertAlign w:val="subscript"/>
          <w:lang w:val="en-US"/>
        </w:rPr>
        <w:t>min</w:t>
      </w:r>
      <w:proofErr w:type="spellEnd"/>
      <w:r w:rsidR="005B1676">
        <w:rPr>
          <w:lang w:val="en-US"/>
        </w:rPr>
        <w:t xml:space="preserve"> = ES – </w:t>
      </w:r>
      <w:proofErr w:type="spellStart"/>
      <w:r w:rsidR="005B1676">
        <w:rPr>
          <w:lang w:val="en-US"/>
        </w:rPr>
        <w:t>ei</w:t>
      </w:r>
      <w:proofErr w:type="spellEnd"/>
      <w:r w:rsidR="005B1676" w:rsidRPr="005B1676">
        <w:rPr>
          <w:lang w:val="en-US"/>
        </w:rPr>
        <w:t>;</w:t>
      </w:r>
    </w:p>
    <w:p w:rsidR="005B1676" w:rsidRPr="005B1676" w:rsidRDefault="005B1676" w:rsidP="00B32488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min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 = EI – </w:t>
      </w:r>
      <w:proofErr w:type="spellStart"/>
      <w:r>
        <w:rPr>
          <w:lang w:val="en-US"/>
        </w:rPr>
        <w:t>es</w:t>
      </w:r>
      <w:proofErr w:type="spellEnd"/>
      <w:r w:rsidRPr="005B1676">
        <w:rPr>
          <w:lang w:val="en-US"/>
        </w:rPr>
        <w:t>.</w:t>
      </w:r>
    </w:p>
    <w:p w:rsidR="008156EC" w:rsidRDefault="008156EC" w:rsidP="00B32488">
      <w:pPr>
        <w:ind w:firstLine="708"/>
        <w:jc w:val="both"/>
      </w:pPr>
      <w:r w:rsidRPr="008156EC">
        <w:rPr>
          <w:b/>
        </w:rPr>
        <w:t>Натяг</w:t>
      </w:r>
      <w:r>
        <w:t xml:space="preserve"> – разность размеров вала и отверстия до сборки, если размер вала больше размера отверстия. Натяг обеспечивает неподвижность деталей после их сборки.</w:t>
      </w:r>
    </w:p>
    <w:p w:rsidR="008156EC" w:rsidRPr="008156EC" w:rsidRDefault="008156EC" w:rsidP="00B32488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– EI</w:t>
      </w:r>
      <w:r w:rsidRPr="008156EC">
        <w:rPr>
          <w:lang w:val="en-US"/>
        </w:rPr>
        <w:t>;</w:t>
      </w:r>
    </w:p>
    <w:p w:rsidR="008156EC" w:rsidRDefault="008156EC" w:rsidP="00B32488">
      <w:pPr>
        <w:ind w:firstLine="708"/>
        <w:jc w:val="both"/>
      </w:pP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min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– ES</w:t>
      </w:r>
      <w:r w:rsidRPr="008156EC">
        <w:rPr>
          <w:lang w:val="en-US"/>
        </w:rPr>
        <w:t>.</w:t>
      </w:r>
    </w:p>
    <w:p w:rsidR="005B1676" w:rsidRDefault="005B1676" w:rsidP="00B32488">
      <w:pPr>
        <w:ind w:firstLine="708"/>
        <w:jc w:val="both"/>
      </w:pPr>
      <w:r w:rsidRPr="005B1676">
        <w:rPr>
          <w:b/>
        </w:rPr>
        <w:t>Переходная</w:t>
      </w:r>
      <w:r>
        <w:t xml:space="preserve"> </w:t>
      </w:r>
      <w:r w:rsidRPr="005B1676">
        <w:rPr>
          <w:b/>
        </w:rPr>
        <w:t>посадка</w:t>
      </w:r>
      <w:r>
        <w:t xml:space="preserve"> – посадка, при которой возможно получение, как зазора, так и натяга (поля допусков отверстия и вала частично или полностью перекрываются). В переходных посадках при наибольших размерах вала и наименьшем размере отверстия получается наибольший натяг (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proofErr w:type="spellEnd"/>
      <w:r>
        <w:t>), а при наибольшем предельном размере отверстия и наименьшем размере вала получается наибольший зазор 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max</w:t>
      </w:r>
      <w:proofErr w:type="spellEnd"/>
      <w:r>
        <w:t>).</w:t>
      </w:r>
    </w:p>
    <w:p w:rsidR="005B1676" w:rsidRDefault="005B1676" w:rsidP="00B32488">
      <w:pPr>
        <w:ind w:firstLine="708"/>
        <w:jc w:val="both"/>
      </w:pPr>
      <w:r>
        <w:t>Примеры:</w:t>
      </w:r>
    </w:p>
    <w:p w:rsidR="005B1676" w:rsidRDefault="005B1676" w:rsidP="00B32488">
      <w:pPr>
        <w:ind w:firstLine="708"/>
        <w:jc w:val="both"/>
      </w:pPr>
      <w:r>
        <w:t>1) ø</w:t>
      </w:r>
      <w:r w:rsidRPr="005B1676">
        <w:rPr>
          <w:position w:val="-34"/>
          <w:vertAlign w:val="subscript"/>
        </w:rPr>
        <w:object w:dxaOrig="1240" w:dyaOrig="780">
          <v:shape id="_x0000_i1031" type="#_x0000_t75" style="width:62pt;height:38.8pt" o:ole="" fillcolor="window">
            <v:imagedata r:id="rId19" o:title=""/>
          </v:shape>
          <o:OLEObject Type="Embed" ProgID="Equation.3" ShapeID="_x0000_i1031" DrawAspect="Content" ObjectID="_1562361614" r:id="rId20"/>
        </w:object>
      </w:r>
      <w:r>
        <w:t xml:space="preserve"> тогда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min</w:t>
      </w:r>
      <w:proofErr w:type="spellEnd"/>
      <w:r w:rsidRPr="005B1676">
        <w:t xml:space="preserve"> = 0</w:t>
      </w:r>
      <w:r>
        <w:t xml:space="preserve">,02 мм,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max</w:t>
      </w:r>
      <w:proofErr w:type="spellEnd"/>
      <w:r>
        <w:t xml:space="preserve"> = 0,07 мм.</w:t>
      </w:r>
    </w:p>
    <w:p w:rsidR="005B1676" w:rsidRDefault="005B1676" w:rsidP="00B32488">
      <w:pPr>
        <w:ind w:firstLine="708"/>
        <w:jc w:val="both"/>
      </w:pPr>
      <w:r>
        <w:t>2) ø</w:t>
      </w:r>
      <w:r w:rsidRPr="005B1676">
        <w:rPr>
          <w:position w:val="-34"/>
          <w:vertAlign w:val="subscript"/>
        </w:rPr>
        <w:object w:dxaOrig="1240" w:dyaOrig="780">
          <v:shape id="_x0000_i1032" type="#_x0000_t75" style="width:62pt;height:38.8pt" o:ole="" fillcolor="window">
            <v:imagedata r:id="rId21" o:title=""/>
          </v:shape>
          <o:OLEObject Type="Embed" ProgID="Equation.3" ShapeID="_x0000_i1032" DrawAspect="Content" ObjectID="_1562361615" r:id="rId22"/>
        </w:object>
      </w:r>
      <w:r>
        <w:t xml:space="preserve"> тогда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proofErr w:type="spellEnd"/>
      <w:r w:rsidRPr="005B1676">
        <w:t xml:space="preserve"> = 0</w:t>
      </w:r>
      <w:r>
        <w:t xml:space="preserve">,05 мм,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min</w:t>
      </w:r>
      <w:proofErr w:type="spellEnd"/>
      <w:r>
        <w:t xml:space="preserve"> = 0,01 мм.</w:t>
      </w:r>
    </w:p>
    <w:p w:rsidR="008F31B8" w:rsidRDefault="008F31B8" w:rsidP="00B32488">
      <w:pPr>
        <w:ind w:firstLine="708"/>
        <w:jc w:val="both"/>
      </w:pPr>
      <w:r>
        <w:t>3) ø</w:t>
      </w:r>
      <w:r w:rsidRPr="008F31B8">
        <w:rPr>
          <w:position w:val="-28"/>
          <w:vertAlign w:val="subscript"/>
        </w:rPr>
        <w:object w:dxaOrig="1380" w:dyaOrig="720">
          <v:shape id="_x0000_i1033" type="#_x0000_t75" style="width:68.85pt;height:36.3pt" o:ole="" fillcolor="window">
            <v:imagedata r:id="rId23" o:title=""/>
          </v:shape>
          <o:OLEObject Type="Embed" ProgID="Equation.3" ShapeID="_x0000_i1033" DrawAspect="Content" ObjectID="_1562361616" r:id="rId24"/>
        </w:object>
      </w:r>
    </w:p>
    <w:p w:rsidR="005B1676" w:rsidRDefault="00583CFA" w:rsidP="00B32488">
      <w:pPr>
        <w:ind w:firstLine="708"/>
        <w:jc w:val="both"/>
      </w:pPr>
      <w:r w:rsidRPr="005C3446">
        <w:object w:dxaOrig="9159" w:dyaOrig="3189">
          <v:shape id="_x0000_i1034" type="#_x0000_t75" style="width:461.45pt;height:161.55pt" o:ole="">
            <v:imagedata r:id="rId25" o:title=""/>
          </v:shape>
          <o:OLEObject Type="Embed" ProgID="KOMPAS.FRW" ShapeID="_x0000_i1034" DrawAspect="Content" ObjectID="_1562361617" r:id="rId26"/>
        </w:object>
      </w:r>
    </w:p>
    <w:p w:rsidR="008F31B8" w:rsidRDefault="008F31B8" w:rsidP="00B32488">
      <w:pPr>
        <w:ind w:firstLine="708"/>
        <w:jc w:val="both"/>
      </w:pPr>
      <w:proofErr w:type="gramStart"/>
      <w:r w:rsidRPr="008F31B8">
        <w:rPr>
          <w:b/>
        </w:rPr>
        <w:t>Допуск</w:t>
      </w:r>
      <w:r>
        <w:t xml:space="preserve"> </w:t>
      </w:r>
      <w:r w:rsidRPr="008F31B8">
        <w:rPr>
          <w:b/>
        </w:rPr>
        <w:t>посадки</w:t>
      </w:r>
      <w:r>
        <w:t xml:space="preserve"> – разность между наибольшим и наименьшим допустимыми зазорами (в посадке с зазором) или наибольшим и наименьшим допустимыми натягами (в посадке с натягом).</w:t>
      </w:r>
      <w:proofErr w:type="gramEnd"/>
    </w:p>
    <w:p w:rsidR="008F31B8" w:rsidRPr="008F31B8" w:rsidRDefault="008F31B8" w:rsidP="00B32488">
      <w:pPr>
        <w:ind w:firstLine="708"/>
        <w:jc w:val="both"/>
        <w:rPr>
          <w:lang w:val="en-US"/>
        </w:rPr>
      </w:pPr>
      <w:r>
        <w:rPr>
          <w:lang w:val="en-US"/>
        </w:rPr>
        <w:t xml:space="preserve">TS =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min</w:t>
      </w:r>
      <w:proofErr w:type="spellEnd"/>
      <w:r w:rsidRPr="008F31B8">
        <w:rPr>
          <w:lang w:val="en-US"/>
        </w:rPr>
        <w:t>;</w:t>
      </w:r>
    </w:p>
    <w:p w:rsidR="008F31B8" w:rsidRDefault="008F31B8" w:rsidP="00B32488">
      <w:pPr>
        <w:ind w:firstLine="708"/>
        <w:jc w:val="both"/>
      </w:pPr>
      <w:r>
        <w:rPr>
          <w:lang w:val="en-US"/>
        </w:rPr>
        <w:t>TN</w:t>
      </w:r>
      <w:r w:rsidRPr="008F31B8">
        <w:t xml:space="preserve"> =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proofErr w:type="spellEnd"/>
      <w:r w:rsidRPr="008F31B8">
        <w:t xml:space="preserve"> –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min</w:t>
      </w:r>
      <w:proofErr w:type="spellEnd"/>
      <w:r>
        <w:t>.</w:t>
      </w:r>
    </w:p>
    <w:p w:rsidR="008F31B8" w:rsidRDefault="008F31B8" w:rsidP="00B32488">
      <w:pPr>
        <w:ind w:firstLine="708"/>
        <w:jc w:val="both"/>
      </w:pPr>
      <w:r>
        <w:t>В переходных посадках допуск посадки определяется суммой наибольшего зазора и наибольшего натяга.</w:t>
      </w:r>
    </w:p>
    <w:p w:rsidR="008F31B8" w:rsidRDefault="008F31B8" w:rsidP="00B32488">
      <w:pPr>
        <w:ind w:firstLine="708"/>
        <w:jc w:val="both"/>
      </w:pPr>
      <w:r>
        <w:rPr>
          <w:lang w:val="en-US"/>
        </w:rPr>
        <w:t>TS</w:t>
      </w:r>
      <w:r w:rsidRPr="008F31B8">
        <w:t xml:space="preserve"> (</w:t>
      </w:r>
      <w:r>
        <w:rPr>
          <w:lang w:val="en-US"/>
        </w:rPr>
        <w:t>TN</w:t>
      </w:r>
      <w:r w:rsidRPr="008F31B8">
        <w:t xml:space="preserve">) =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max</w:t>
      </w:r>
      <w:proofErr w:type="spellEnd"/>
      <w:r w:rsidRPr="008F31B8">
        <w:t xml:space="preserve"> +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proofErr w:type="spellEnd"/>
      <w:r>
        <w:t>.</w:t>
      </w:r>
    </w:p>
    <w:p w:rsidR="008F31B8" w:rsidRDefault="008F31B8" w:rsidP="00B32488">
      <w:pPr>
        <w:ind w:firstLine="708"/>
        <w:jc w:val="both"/>
      </w:pPr>
      <w:r>
        <w:t>Для всех типов посадок допуск посадки равен сумме допусков отверстия и вала.</w:t>
      </w:r>
    </w:p>
    <w:p w:rsidR="008F31B8" w:rsidRPr="008F31B8" w:rsidRDefault="008F31B8" w:rsidP="00B32488">
      <w:pPr>
        <w:ind w:firstLine="708"/>
        <w:jc w:val="both"/>
      </w:pPr>
      <w:r>
        <w:rPr>
          <w:lang w:val="en-US"/>
        </w:rPr>
        <w:t>TS (TN) = TD + Td</w:t>
      </w:r>
      <w:r>
        <w:t>.</w:t>
      </w:r>
    </w:p>
    <w:sectPr w:rsidR="008F31B8" w:rsidRPr="008F31B8" w:rsidSect="003D12A7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AE09B6"/>
    <w:multiLevelType w:val="hybridMultilevel"/>
    <w:tmpl w:val="5A865886"/>
    <w:lvl w:ilvl="0" w:tplc="217AA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157BC"/>
    <w:rsid w:val="00015B06"/>
    <w:rsid w:val="00035B28"/>
    <w:rsid w:val="00052F67"/>
    <w:rsid w:val="00070130"/>
    <w:rsid w:val="0009506C"/>
    <w:rsid w:val="000B7CB8"/>
    <w:rsid w:val="000F2B24"/>
    <w:rsid w:val="001057C6"/>
    <w:rsid w:val="00184050"/>
    <w:rsid w:val="001F4413"/>
    <w:rsid w:val="001F4656"/>
    <w:rsid w:val="00233163"/>
    <w:rsid w:val="00233B74"/>
    <w:rsid w:val="002439D6"/>
    <w:rsid w:val="002A0C57"/>
    <w:rsid w:val="002C725F"/>
    <w:rsid w:val="002D4B50"/>
    <w:rsid w:val="00380BA5"/>
    <w:rsid w:val="003D12A7"/>
    <w:rsid w:val="003E0B6F"/>
    <w:rsid w:val="004027D7"/>
    <w:rsid w:val="0042110A"/>
    <w:rsid w:val="00423B2E"/>
    <w:rsid w:val="004A2986"/>
    <w:rsid w:val="004D0782"/>
    <w:rsid w:val="004D444C"/>
    <w:rsid w:val="004E2122"/>
    <w:rsid w:val="00505D54"/>
    <w:rsid w:val="005163CD"/>
    <w:rsid w:val="0053066F"/>
    <w:rsid w:val="00583CFA"/>
    <w:rsid w:val="00595182"/>
    <w:rsid w:val="005B1676"/>
    <w:rsid w:val="005B1C94"/>
    <w:rsid w:val="005D1E6A"/>
    <w:rsid w:val="005D7959"/>
    <w:rsid w:val="006101B7"/>
    <w:rsid w:val="00633723"/>
    <w:rsid w:val="00646EB3"/>
    <w:rsid w:val="00686EFD"/>
    <w:rsid w:val="006D5DFA"/>
    <w:rsid w:val="006E3DDD"/>
    <w:rsid w:val="00716AB7"/>
    <w:rsid w:val="007207A8"/>
    <w:rsid w:val="00731E85"/>
    <w:rsid w:val="00747545"/>
    <w:rsid w:val="00760A39"/>
    <w:rsid w:val="00785545"/>
    <w:rsid w:val="007C5FCF"/>
    <w:rsid w:val="008156EC"/>
    <w:rsid w:val="00855865"/>
    <w:rsid w:val="008A401E"/>
    <w:rsid w:val="008A78D5"/>
    <w:rsid w:val="008F0210"/>
    <w:rsid w:val="008F31B8"/>
    <w:rsid w:val="00927AA6"/>
    <w:rsid w:val="009E66AD"/>
    <w:rsid w:val="009F6F4B"/>
    <w:rsid w:val="00A062EC"/>
    <w:rsid w:val="00A60D11"/>
    <w:rsid w:val="00A654C8"/>
    <w:rsid w:val="00A65CC6"/>
    <w:rsid w:val="00AB2C0C"/>
    <w:rsid w:val="00AB702A"/>
    <w:rsid w:val="00AD43A5"/>
    <w:rsid w:val="00B226C2"/>
    <w:rsid w:val="00B32488"/>
    <w:rsid w:val="00CA47AD"/>
    <w:rsid w:val="00CE6D26"/>
    <w:rsid w:val="00CF130C"/>
    <w:rsid w:val="00DC6FFB"/>
    <w:rsid w:val="00E04C3D"/>
    <w:rsid w:val="00E04DB1"/>
    <w:rsid w:val="00E44DCF"/>
    <w:rsid w:val="00E77C2B"/>
    <w:rsid w:val="00EE582B"/>
    <w:rsid w:val="00F26CAA"/>
    <w:rsid w:val="00F33BC5"/>
    <w:rsid w:val="00F53FE4"/>
    <w:rsid w:val="00F841FF"/>
    <w:rsid w:val="00F90ADC"/>
    <w:rsid w:val="00FD20F9"/>
    <w:rsid w:val="00FD38DA"/>
    <w:rsid w:val="00FE095C"/>
    <w:rsid w:val="00FE38AF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FE095C"/>
    <w:rPr>
      <w:color w:val="808080"/>
    </w:rPr>
  </w:style>
  <w:style w:type="paragraph" w:styleId="a9">
    <w:name w:val="List Paragraph"/>
    <w:basedOn w:val="a"/>
    <w:uiPriority w:val="34"/>
    <w:qFormat/>
    <w:rsid w:val="001F4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FE095C"/>
    <w:rPr>
      <w:color w:val="808080"/>
    </w:rPr>
  </w:style>
  <w:style w:type="paragraph" w:styleId="a9">
    <w:name w:val="List Paragraph"/>
    <w:basedOn w:val="a"/>
    <w:uiPriority w:val="34"/>
    <w:qFormat/>
    <w:rsid w:val="001F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CFA72-4944-47A2-B1BF-43AD5AEEE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6494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cp:lastPrinted>2013-09-08T17:00:00Z</cp:lastPrinted>
  <dcterms:created xsi:type="dcterms:W3CDTF">2017-07-23T17:33:00Z</dcterms:created>
  <dcterms:modified xsi:type="dcterms:W3CDTF">2017-07-23T17:33:00Z</dcterms:modified>
</cp:coreProperties>
</file>