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6" w:rsidRDefault="00760A39">
      <w:r>
        <w:rPr>
          <w:b/>
        </w:rPr>
        <w:t>Тема №3.</w:t>
      </w:r>
      <w:r>
        <w:rPr>
          <w:b/>
        </w:rPr>
        <w:tab/>
      </w:r>
      <w:r>
        <w:rPr>
          <w:b/>
        </w:rPr>
        <w:tab/>
      </w:r>
      <w:r w:rsidRPr="00760A39">
        <w:t>Термообработка</w:t>
      </w:r>
      <w:r>
        <w:t>.</w:t>
      </w:r>
    </w:p>
    <w:p w:rsidR="00760A39" w:rsidRDefault="00760A39"/>
    <w:p w:rsidR="00760A39" w:rsidRDefault="00760A39">
      <w:r>
        <w:rPr>
          <w:b/>
        </w:rPr>
        <w:t>Тема урока.</w:t>
      </w:r>
      <w:r>
        <w:rPr>
          <w:b/>
        </w:rPr>
        <w:tab/>
      </w:r>
      <w:r>
        <w:rPr>
          <w:b/>
        </w:rPr>
        <w:tab/>
      </w:r>
      <w:r w:rsidR="00070130">
        <w:t>Виды термообработки</w:t>
      </w:r>
      <w:r w:rsidR="00986A0A">
        <w:t>.</w:t>
      </w:r>
      <w:bookmarkStart w:id="0" w:name="_GoBack"/>
      <w:bookmarkEnd w:id="0"/>
    </w:p>
    <w:p w:rsidR="00760A39" w:rsidRDefault="00760A39"/>
    <w:p w:rsidR="00760A39" w:rsidRDefault="00760A39" w:rsidP="00FE4463">
      <w:pPr>
        <w:ind w:left="2124" w:hanging="2124"/>
        <w:jc w:val="both"/>
      </w:pPr>
      <w:r>
        <w:rPr>
          <w:b/>
        </w:rPr>
        <w:t>Цель урока.</w:t>
      </w:r>
      <w:r>
        <w:rPr>
          <w:b/>
        </w:rPr>
        <w:tab/>
      </w:r>
      <w:r>
        <w:t xml:space="preserve">Познакомить учащихся с </w:t>
      </w:r>
      <w:r w:rsidR="00FE4463">
        <w:t xml:space="preserve">назначением </w:t>
      </w:r>
      <w:r>
        <w:t xml:space="preserve">и </w:t>
      </w:r>
      <w:r w:rsidR="00FE4463">
        <w:t>выполнением</w:t>
      </w:r>
      <w:r>
        <w:t xml:space="preserve"> </w:t>
      </w:r>
      <w:r w:rsidR="00FE4463">
        <w:t>отжига, нормализации, закалки и отпуска</w:t>
      </w:r>
      <w:r>
        <w:t xml:space="preserve">. Изучить структурные превращения, происходящие в стали при термообработке. </w:t>
      </w:r>
      <w:r w:rsidR="00FE4463">
        <w:t>Влияние различных видов термообработки на свойства и структуру стали</w:t>
      </w:r>
      <w:r>
        <w:t>.</w:t>
      </w:r>
    </w:p>
    <w:p w:rsidR="00760A39" w:rsidRDefault="00760A39" w:rsidP="00760A39">
      <w:pPr>
        <w:ind w:left="2124" w:hanging="2124"/>
      </w:pPr>
    </w:p>
    <w:p w:rsidR="00A65CC6" w:rsidRDefault="00A65CC6" w:rsidP="00760A39">
      <w:pPr>
        <w:ind w:left="2124" w:hanging="2124"/>
      </w:pPr>
      <w:r>
        <w:rPr>
          <w:b/>
        </w:rPr>
        <w:t>Оборудование.</w:t>
      </w:r>
      <w:r>
        <w:tab/>
        <w:t>1.  Диаграмма железо-углерод (плакат).</w:t>
      </w:r>
    </w:p>
    <w:p w:rsidR="00A65CC6" w:rsidRDefault="00A65CC6" w:rsidP="00A65CC6">
      <w:pPr>
        <w:numPr>
          <w:ilvl w:val="3"/>
          <w:numId w:val="2"/>
        </w:numPr>
        <w:tabs>
          <w:tab w:val="clear" w:pos="2880"/>
          <w:tab w:val="num" w:pos="2520"/>
        </w:tabs>
        <w:ind w:left="2520"/>
      </w:pPr>
      <w:r>
        <w:t>Структуры железоуглеродистых сплавов (плакат) или фотографии микроструктур.</w:t>
      </w:r>
    </w:p>
    <w:p w:rsidR="00A65CC6" w:rsidRDefault="00A65CC6" w:rsidP="00A65CC6">
      <w:pPr>
        <w:numPr>
          <w:ilvl w:val="3"/>
          <w:numId w:val="2"/>
        </w:numPr>
        <w:tabs>
          <w:tab w:val="clear" w:pos="2880"/>
          <w:tab w:val="num" w:pos="2520"/>
        </w:tabs>
        <w:ind w:left="2520"/>
      </w:pPr>
      <w:r>
        <w:t xml:space="preserve">Образцы </w:t>
      </w:r>
      <w:proofErr w:type="spellStart"/>
      <w:r>
        <w:t>термообработанных</w:t>
      </w:r>
      <w:proofErr w:type="spellEnd"/>
      <w:r>
        <w:t xml:space="preserve"> деталей.</w:t>
      </w:r>
    </w:p>
    <w:p w:rsidR="00A65CC6" w:rsidRPr="00A65CC6" w:rsidRDefault="00A65CC6" w:rsidP="00FE4463">
      <w:pPr>
        <w:numPr>
          <w:ilvl w:val="3"/>
          <w:numId w:val="2"/>
        </w:numPr>
        <w:tabs>
          <w:tab w:val="clear" w:pos="2880"/>
          <w:tab w:val="num" w:pos="2520"/>
        </w:tabs>
        <w:ind w:left="2520"/>
      </w:pPr>
      <w:r>
        <w:t xml:space="preserve">Фильм </w:t>
      </w:r>
      <w:r w:rsidR="00633723">
        <w:t>«Технология термической обработки»</w:t>
      </w:r>
      <w:r>
        <w:t>.</w:t>
      </w:r>
    </w:p>
    <w:p w:rsidR="00A65CC6" w:rsidRDefault="00A65CC6" w:rsidP="00760A39">
      <w:pPr>
        <w:ind w:left="2124" w:hanging="2124"/>
      </w:pPr>
    </w:p>
    <w:p w:rsidR="00760A39" w:rsidRDefault="00760A39" w:rsidP="00B32488">
      <w:pPr>
        <w:ind w:left="2124" w:hanging="2124"/>
        <w:jc w:val="both"/>
      </w:pPr>
      <w:r w:rsidRPr="00760A39">
        <w:rPr>
          <w:b/>
        </w:rPr>
        <w:t>Содержание урока.</w:t>
      </w:r>
      <w:r w:rsidR="004A2986">
        <w:rPr>
          <w:b/>
        </w:rPr>
        <w:t xml:space="preserve"> </w:t>
      </w:r>
      <w:r w:rsidRPr="00760A39">
        <w:t>1.</w:t>
      </w:r>
      <w:r>
        <w:rPr>
          <w:b/>
        </w:rPr>
        <w:t xml:space="preserve"> </w:t>
      </w:r>
      <w:r w:rsidR="004A2986">
        <w:rPr>
          <w:b/>
        </w:rPr>
        <w:t xml:space="preserve"> </w:t>
      </w:r>
      <w:r>
        <w:rPr>
          <w:b/>
        </w:rPr>
        <w:t xml:space="preserve"> </w:t>
      </w:r>
      <w:r w:rsidRPr="00760A39">
        <w:t>Организационный момент</w:t>
      </w:r>
      <w:r>
        <w:t>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Объявление и запись темы урока.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Изложение нового материала:</w:t>
      </w:r>
    </w:p>
    <w:p w:rsidR="00760A39" w:rsidRDefault="004A2986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Сущность, цель</w:t>
      </w:r>
      <w:r w:rsidR="004D0782">
        <w:t>,</w:t>
      </w:r>
      <w:r>
        <w:t xml:space="preserve"> </w:t>
      </w:r>
      <w:r w:rsidR="003E0B6F">
        <w:t>виды</w:t>
      </w:r>
      <w:r w:rsidR="004D0782">
        <w:t xml:space="preserve"> и дефекты</w:t>
      </w:r>
      <w:r>
        <w:t xml:space="preserve"> </w:t>
      </w:r>
      <w:r w:rsidR="003E0B6F">
        <w:t>отжига</w:t>
      </w:r>
      <w:r>
        <w:t>;</w:t>
      </w:r>
    </w:p>
    <w:p w:rsidR="004A2986" w:rsidRDefault="004D0782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Сущность, цель и дефекты нормализации</w:t>
      </w:r>
      <w:r w:rsidR="004A2986">
        <w:t>;</w:t>
      </w:r>
    </w:p>
    <w:p w:rsidR="004A2986" w:rsidRDefault="00F26CAA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Сущность и цель закалки</w:t>
      </w:r>
      <w:r w:rsidR="00052F67">
        <w:t>;</w:t>
      </w:r>
    </w:p>
    <w:p w:rsidR="00052F67" w:rsidRDefault="00F26CAA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Сущность и цель отпуска</w:t>
      </w:r>
      <w:r w:rsidR="00052F67">
        <w:t>.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Закрепление материала:</w:t>
      </w:r>
    </w:p>
    <w:p w:rsidR="004A2986" w:rsidRDefault="00B32488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Выпишите марки конструкционных углеродистых сталей закаливаемых и не принимающих закалку. Марки закаливаемых сталей: Ст5 – Ст</w:t>
      </w:r>
      <w:proofErr w:type="gramStart"/>
      <w:r>
        <w:t>7</w:t>
      </w:r>
      <w:proofErr w:type="gramEnd"/>
      <w:r>
        <w:t xml:space="preserve">, 30 – 85. Марки </w:t>
      </w:r>
      <w:proofErr w:type="spellStart"/>
      <w:r>
        <w:t>незакаливаемых</w:t>
      </w:r>
      <w:proofErr w:type="spellEnd"/>
      <w:r>
        <w:t xml:space="preserve"> сталей: Ст.0 – Ст</w:t>
      </w:r>
      <w:proofErr w:type="gramStart"/>
      <w:r>
        <w:t>4</w:t>
      </w:r>
      <w:proofErr w:type="gramEnd"/>
      <w:r>
        <w:t>, 05 – 25.</w:t>
      </w:r>
    </w:p>
    <w:p w:rsidR="004A2986" w:rsidRDefault="00B32488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Какие стали вместо отжига подвергают нормализации</w:t>
      </w:r>
      <w:r w:rsidR="004A2986">
        <w:t>?</w:t>
      </w:r>
      <w:r>
        <w:t xml:space="preserve"> (Низкоуглеродистые).</w:t>
      </w:r>
    </w:p>
    <w:p w:rsidR="004A2986" w:rsidRDefault="00B32488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Для чего применяют закалку деталей</w:t>
      </w:r>
      <w:r w:rsidR="004A2986">
        <w:t>?</w:t>
      </w:r>
    </w:p>
    <w:p w:rsidR="004A2986" w:rsidRDefault="00B32488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Почему после закалки проводится отпуск деталей?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Заключительная беседа:</w:t>
      </w:r>
    </w:p>
    <w:p w:rsidR="004A2986" w:rsidRDefault="004A2986" w:rsidP="00B32488">
      <w:pPr>
        <w:numPr>
          <w:ilvl w:val="4"/>
          <w:numId w:val="2"/>
        </w:numPr>
        <w:tabs>
          <w:tab w:val="clear" w:pos="3600"/>
          <w:tab w:val="num" w:pos="2880"/>
        </w:tabs>
        <w:ind w:left="2880" w:hanging="180"/>
        <w:jc w:val="both"/>
      </w:pPr>
      <w:r>
        <w:t>Значение термообработки на практике</w:t>
      </w:r>
      <w:r w:rsidR="00B32488">
        <w:t>.</w:t>
      </w:r>
    </w:p>
    <w:p w:rsidR="00A65CC6" w:rsidRDefault="00A65CC6" w:rsidP="00B32488">
      <w:pPr>
        <w:numPr>
          <w:ilvl w:val="0"/>
          <w:numId w:val="4"/>
        </w:numPr>
        <w:tabs>
          <w:tab w:val="clear" w:pos="2880"/>
          <w:tab w:val="num" w:pos="2520"/>
          <w:tab w:val="num" w:pos="3060"/>
        </w:tabs>
        <w:ind w:left="2520"/>
        <w:jc w:val="both"/>
      </w:pPr>
      <w:r>
        <w:t>Домашнее задание: Усвоить материал по конспекту и учебнику §5.</w:t>
      </w:r>
      <w:r w:rsidR="00B32488">
        <w:t>2-5.4</w:t>
      </w:r>
      <w:r>
        <w:t>.</w:t>
      </w:r>
    </w:p>
    <w:p w:rsidR="00AB2C0C" w:rsidRDefault="00AB2C0C" w:rsidP="00AB2C0C">
      <w:pPr>
        <w:tabs>
          <w:tab w:val="num" w:pos="3060"/>
        </w:tabs>
        <w:ind w:left="2160"/>
      </w:pPr>
    </w:p>
    <w:p w:rsidR="002D4B50" w:rsidRDefault="002D4B50" w:rsidP="00AB2C0C">
      <w:pPr>
        <w:tabs>
          <w:tab w:val="num" w:pos="3060"/>
        </w:tabs>
        <w:ind w:left="2160"/>
      </w:pPr>
    </w:p>
    <w:p w:rsidR="00423B2E" w:rsidRDefault="00423B2E" w:rsidP="00AB2C0C">
      <w:pPr>
        <w:tabs>
          <w:tab w:val="num" w:pos="3060"/>
        </w:tabs>
        <w:ind w:left="2160"/>
      </w:pPr>
    </w:p>
    <w:p w:rsidR="00AB2C0C" w:rsidRDefault="00AB2C0C" w:rsidP="00AB2C0C">
      <w:pPr>
        <w:tabs>
          <w:tab w:val="num" w:pos="3060"/>
        </w:tabs>
        <w:jc w:val="center"/>
        <w:rPr>
          <w:b/>
        </w:rPr>
      </w:pPr>
      <w:r w:rsidRPr="00AB2C0C">
        <w:rPr>
          <w:b/>
        </w:rPr>
        <w:t>Сущность, цель</w:t>
      </w:r>
      <w:r w:rsidR="004027D7">
        <w:rPr>
          <w:b/>
        </w:rPr>
        <w:t>,</w:t>
      </w:r>
      <w:r w:rsidRPr="00AB2C0C">
        <w:rPr>
          <w:b/>
        </w:rPr>
        <w:t xml:space="preserve"> </w:t>
      </w:r>
      <w:r w:rsidR="003E0B6F">
        <w:rPr>
          <w:b/>
        </w:rPr>
        <w:t>виды</w:t>
      </w:r>
      <w:r w:rsidR="004027D7">
        <w:rPr>
          <w:b/>
        </w:rPr>
        <w:t xml:space="preserve"> и дефекты</w:t>
      </w:r>
      <w:r w:rsidR="003E0B6F">
        <w:rPr>
          <w:b/>
        </w:rPr>
        <w:t xml:space="preserve"> отжига</w:t>
      </w:r>
    </w:p>
    <w:p w:rsidR="00423B2E" w:rsidRDefault="00AB2C0C" w:rsidP="003E0B6F">
      <w:pPr>
        <w:tabs>
          <w:tab w:val="num" w:pos="720"/>
        </w:tabs>
        <w:jc w:val="both"/>
      </w:pPr>
      <w:r w:rsidRPr="00AB2C0C">
        <w:tab/>
      </w:r>
      <w:r w:rsidR="003E0B6F" w:rsidRPr="003E0B6F">
        <w:rPr>
          <w:i/>
        </w:rPr>
        <w:t>Отжиг</w:t>
      </w:r>
      <w:r w:rsidR="003E0B6F">
        <w:t xml:space="preserve"> – термическая операция, при которой сталь нагревают выше критической температуры (линия </w:t>
      </w:r>
      <w:r w:rsidR="003E0B6F">
        <w:rPr>
          <w:lang w:val="en-US"/>
        </w:rPr>
        <w:t>GSK</w:t>
      </w:r>
      <w:r w:rsidR="003E0B6F">
        <w:t>) на 20-30º, выдерживают некоторое время при этой температуре, а затем медленно охлаждают (обычно вместе с печью в горячей золе или песке).</w:t>
      </w:r>
    </w:p>
    <w:p w:rsidR="003E0B6F" w:rsidRDefault="003E0B6F" w:rsidP="003E0B6F">
      <w:pPr>
        <w:tabs>
          <w:tab w:val="num" w:pos="720"/>
        </w:tabs>
        <w:jc w:val="both"/>
      </w:pPr>
      <w:r>
        <w:tab/>
        <w:t>Отжигу подвергают различные виды заготовок</w:t>
      </w:r>
      <w:r w:rsidR="00A062EC">
        <w:t xml:space="preserve"> для понижения твердости и повышения пластичности, снятия внутренних напряжений, устранения структурной неоднородности, улучшения обрабатываемости или подготовке к последующей термической обработке. В практике различают отжиг первого и второго рода.</w:t>
      </w:r>
    </w:p>
    <w:p w:rsidR="00A062EC" w:rsidRDefault="00A062EC" w:rsidP="003E0B6F">
      <w:pPr>
        <w:tabs>
          <w:tab w:val="num" w:pos="720"/>
        </w:tabs>
        <w:jc w:val="both"/>
      </w:pPr>
      <w:r>
        <w:tab/>
      </w:r>
      <w:r w:rsidRPr="00A062EC">
        <w:rPr>
          <w:i/>
        </w:rPr>
        <w:t>Отжиг первого рода</w:t>
      </w:r>
      <w:r>
        <w:t xml:space="preserve"> – нагрев деталей и заготовок с неравновесной структурой для получения стабильно-равновесной структуры.</w:t>
      </w:r>
    </w:p>
    <w:p w:rsidR="00A062EC" w:rsidRDefault="00A062EC" w:rsidP="003E0B6F">
      <w:pPr>
        <w:tabs>
          <w:tab w:val="num" w:pos="720"/>
        </w:tabs>
        <w:jc w:val="both"/>
      </w:pPr>
      <w:r>
        <w:tab/>
      </w:r>
      <w:r w:rsidRPr="00A062EC">
        <w:rPr>
          <w:i/>
        </w:rPr>
        <w:t>Отжиг второго рода</w:t>
      </w:r>
      <w:r>
        <w:t xml:space="preserve"> – нагрев деталей и заготовок выше критических температур с последующим медленным охлаждением для получения устойчивого состояния структуры. Нагрев деталей выше критических температур обеспечивает полную перекристаллизацию структуры металла.</w:t>
      </w:r>
    </w:p>
    <w:p w:rsidR="00A062EC" w:rsidRDefault="00A062EC" w:rsidP="003E0B6F">
      <w:pPr>
        <w:tabs>
          <w:tab w:val="num" w:pos="720"/>
        </w:tabs>
        <w:jc w:val="both"/>
      </w:pPr>
      <w:r>
        <w:tab/>
        <w:t>Для качественного проведения отжига необходимо правильно выбирать скорость и температуру нагрева, а также скорость охлаждения.</w:t>
      </w:r>
    </w:p>
    <w:p w:rsidR="00A062EC" w:rsidRDefault="00A062EC" w:rsidP="003E0B6F">
      <w:pPr>
        <w:tabs>
          <w:tab w:val="num" w:pos="720"/>
        </w:tabs>
        <w:jc w:val="both"/>
      </w:pPr>
      <w:r>
        <w:tab/>
        <w:t>В практике применяют следующие виды отжига: полный, неполный, низкотемпературный, изотермический, выравнивающий или диффузионный.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552"/>
        <w:gridCol w:w="3650"/>
      </w:tblGrid>
      <w:tr w:rsidR="00B32488" w:rsidTr="00B32488">
        <w:tc>
          <w:tcPr>
            <w:tcW w:w="1951" w:type="dxa"/>
            <w:vAlign w:val="center"/>
          </w:tcPr>
          <w:p w:rsidR="00A062EC" w:rsidRDefault="00CE6D26" w:rsidP="00CE6D26">
            <w:pPr>
              <w:tabs>
                <w:tab w:val="num" w:pos="720"/>
              </w:tabs>
              <w:jc w:val="center"/>
            </w:pPr>
            <w:r>
              <w:lastRenderedPageBreak/>
              <w:t>Вид отжига</w:t>
            </w:r>
          </w:p>
        </w:tc>
        <w:tc>
          <w:tcPr>
            <w:tcW w:w="2268" w:type="dxa"/>
            <w:vAlign w:val="center"/>
          </w:tcPr>
          <w:p w:rsidR="00A062EC" w:rsidRDefault="00CE6D26" w:rsidP="00CE6D26">
            <w:pPr>
              <w:tabs>
                <w:tab w:val="num" w:pos="720"/>
              </w:tabs>
              <w:jc w:val="center"/>
            </w:pPr>
            <w:r>
              <w:t>Температура нагрева</w:t>
            </w:r>
          </w:p>
        </w:tc>
        <w:tc>
          <w:tcPr>
            <w:tcW w:w="2552" w:type="dxa"/>
            <w:vAlign w:val="center"/>
          </w:tcPr>
          <w:p w:rsidR="00A062EC" w:rsidRDefault="00CE6D26" w:rsidP="00CE6D26">
            <w:pPr>
              <w:tabs>
                <w:tab w:val="num" w:pos="720"/>
              </w:tabs>
              <w:jc w:val="center"/>
            </w:pPr>
            <w:r>
              <w:t>Что подвергается отжигу</w:t>
            </w:r>
          </w:p>
        </w:tc>
        <w:tc>
          <w:tcPr>
            <w:tcW w:w="3650" w:type="dxa"/>
            <w:vAlign w:val="center"/>
          </w:tcPr>
          <w:p w:rsidR="00A062EC" w:rsidRDefault="00CE6D26" w:rsidP="00CE6D26">
            <w:pPr>
              <w:tabs>
                <w:tab w:val="num" w:pos="720"/>
              </w:tabs>
              <w:jc w:val="center"/>
            </w:pPr>
            <w:r>
              <w:t>Цель отжига</w:t>
            </w:r>
          </w:p>
        </w:tc>
      </w:tr>
      <w:tr w:rsidR="00B32488" w:rsidTr="00B32488">
        <w:tc>
          <w:tcPr>
            <w:tcW w:w="1951" w:type="dxa"/>
            <w:vAlign w:val="center"/>
          </w:tcPr>
          <w:p w:rsidR="00A062EC" w:rsidRDefault="00CE6D26" w:rsidP="00CE6D26">
            <w:pPr>
              <w:tabs>
                <w:tab w:val="num" w:pos="720"/>
              </w:tabs>
              <w:jc w:val="center"/>
            </w:pPr>
            <w:r>
              <w:t>Полный</w:t>
            </w:r>
          </w:p>
        </w:tc>
        <w:tc>
          <w:tcPr>
            <w:tcW w:w="2268" w:type="dxa"/>
          </w:tcPr>
          <w:p w:rsidR="00A062EC" w:rsidRPr="00CE6D26" w:rsidRDefault="00CE6D26" w:rsidP="000F2B24">
            <w:pPr>
              <w:tabs>
                <w:tab w:val="num" w:pos="720"/>
              </w:tabs>
              <w:jc w:val="center"/>
            </w:pPr>
            <w:r>
              <w:t xml:space="preserve">Выше линии </w:t>
            </w:r>
            <w:r>
              <w:rPr>
                <w:lang w:val="en-US"/>
              </w:rPr>
              <w:t>GS</w:t>
            </w:r>
            <w:r>
              <w:t xml:space="preserve"> на </w:t>
            </w:r>
            <w:r w:rsidR="000F2B24">
              <w:t>2</w:t>
            </w:r>
            <w:r>
              <w:t>0-</w:t>
            </w:r>
            <w:r w:rsidR="000F2B24">
              <w:t>3</w:t>
            </w:r>
            <w:r>
              <w:t>0º</w:t>
            </w:r>
          </w:p>
        </w:tc>
        <w:tc>
          <w:tcPr>
            <w:tcW w:w="2552" w:type="dxa"/>
          </w:tcPr>
          <w:p w:rsidR="00A062EC" w:rsidRDefault="00CE6D26" w:rsidP="00CE6D26">
            <w:pPr>
              <w:tabs>
                <w:tab w:val="num" w:pos="720"/>
              </w:tabs>
              <w:jc w:val="center"/>
            </w:pPr>
            <w:r>
              <w:t>Конструкционные стали</w:t>
            </w:r>
          </w:p>
        </w:tc>
        <w:tc>
          <w:tcPr>
            <w:tcW w:w="3650" w:type="dxa"/>
          </w:tcPr>
          <w:p w:rsidR="00A062EC" w:rsidRDefault="00CE6D26" w:rsidP="003E0B6F">
            <w:pPr>
              <w:tabs>
                <w:tab w:val="num" w:pos="720"/>
              </w:tabs>
              <w:jc w:val="both"/>
            </w:pPr>
            <w:r>
              <w:t>Получение мелкозернистой структуры, снятие внутренних напряжений, понижение твердости</w:t>
            </w:r>
          </w:p>
        </w:tc>
      </w:tr>
      <w:tr w:rsidR="00B32488" w:rsidTr="00B32488">
        <w:tc>
          <w:tcPr>
            <w:tcW w:w="1951" w:type="dxa"/>
            <w:vAlign w:val="center"/>
          </w:tcPr>
          <w:p w:rsidR="00A062EC" w:rsidRDefault="00CE6D26" w:rsidP="00CE6D26">
            <w:pPr>
              <w:tabs>
                <w:tab w:val="num" w:pos="720"/>
              </w:tabs>
              <w:jc w:val="center"/>
            </w:pPr>
            <w:r>
              <w:t>Неполный</w:t>
            </w:r>
          </w:p>
        </w:tc>
        <w:tc>
          <w:tcPr>
            <w:tcW w:w="2268" w:type="dxa"/>
          </w:tcPr>
          <w:p w:rsidR="00A062EC" w:rsidRPr="00CE6D26" w:rsidRDefault="00CE6D26" w:rsidP="00CE6D26">
            <w:pPr>
              <w:tabs>
                <w:tab w:val="num" w:pos="720"/>
              </w:tabs>
              <w:jc w:val="center"/>
            </w:pPr>
            <w:r>
              <w:t>Выше линии РК</w:t>
            </w:r>
            <w:r w:rsidR="00CF130C">
              <w:t xml:space="preserve"> (750-760º)</w:t>
            </w:r>
          </w:p>
        </w:tc>
        <w:tc>
          <w:tcPr>
            <w:tcW w:w="2552" w:type="dxa"/>
          </w:tcPr>
          <w:p w:rsidR="00A062EC" w:rsidRDefault="00CF130C" w:rsidP="00CE6D26">
            <w:pPr>
              <w:tabs>
                <w:tab w:val="num" w:pos="720"/>
              </w:tabs>
              <w:jc w:val="center"/>
            </w:pPr>
            <w:r>
              <w:t>Инструментальные стали</w:t>
            </w:r>
          </w:p>
        </w:tc>
        <w:tc>
          <w:tcPr>
            <w:tcW w:w="3650" w:type="dxa"/>
          </w:tcPr>
          <w:p w:rsidR="00A062EC" w:rsidRDefault="00CF130C" w:rsidP="003E0B6F">
            <w:pPr>
              <w:tabs>
                <w:tab w:val="num" w:pos="720"/>
              </w:tabs>
              <w:jc w:val="both"/>
            </w:pPr>
            <w:r>
              <w:t>Снятие внутренних напряжений, улучшение обрабатываемости.</w:t>
            </w:r>
          </w:p>
        </w:tc>
      </w:tr>
      <w:tr w:rsidR="00B32488" w:rsidTr="00B32488">
        <w:tc>
          <w:tcPr>
            <w:tcW w:w="1951" w:type="dxa"/>
            <w:vAlign w:val="center"/>
          </w:tcPr>
          <w:p w:rsidR="00B32488" w:rsidRDefault="00CF130C" w:rsidP="00CE6D26">
            <w:pPr>
              <w:tabs>
                <w:tab w:val="num" w:pos="720"/>
              </w:tabs>
              <w:jc w:val="center"/>
            </w:pPr>
            <w:proofErr w:type="spellStart"/>
            <w:r>
              <w:t>Низкотемпера</w:t>
            </w:r>
            <w:proofErr w:type="spellEnd"/>
            <w:r w:rsidR="00B32488">
              <w:t>-</w:t>
            </w:r>
          </w:p>
          <w:p w:rsidR="00A062EC" w:rsidRDefault="00CF130C" w:rsidP="00CE6D26">
            <w:pPr>
              <w:tabs>
                <w:tab w:val="num" w:pos="720"/>
              </w:tabs>
              <w:jc w:val="center"/>
            </w:pPr>
            <w:proofErr w:type="spellStart"/>
            <w:r>
              <w:t>турный</w:t>
            </w:r>
            <w:proofErr w:type="spellEnd"/>
          </w:p>
        </w:tc>
        <w:tc>
          <w:tcPr>
            <w:tcW w:w="2268" w:type="dxa"/>
          </w:tcPr>
          <w:p w:rsidR="00A062EC" w:rsidRDefault="00CF130C" w:rsidP="00CE6D26">
            <w:pPr>
              <w:tabs>
                <w:tab w:val="num" w:pos="720"/>
              </w:tabs>
              <w:jc w:val="center"/>
            </w:pPr>
            <w:r>
              <w:t>Ниже линии РК (300-400º)</w:t>
            </w:r>
          </w:p>
        </w:tc>
        <w:tc>
          <w:tcPr>
            <w:tcW w:w="2552" w:type="dxa"/>
          </w:tcPr>
          <w:p w:rsidR="00A062EC" w:rsidRDefault="00CF130C" w:rsidP="00B32488">
            <w:pPr>
              <w:tabs>
                <w:tab w:val="num" w:pos="720"/>
              </w:tabs>
              <w:jc w:val="center"/>
            </w:pPr>
            <w:r>
              <w:t>Поковки, штамповки и литые заготовки, структура которых в равновесном состоянии</w:t>
            </w:r>
          </w:p>
        </w:tc>
        <w:tc>
          <w:tcPr>
            <w:tcW w:w="3650" w:type="dxa"/>
          </w:tcPr>
          <w:p w:rsidR="00A062EC" w:rsidRDefault="00CF130C" w:rsidP="00CF130C">
            <w:pPr>
              <w:tabs>
                <w:tab w:val="num" w:pos="720"/>
              </w:tabs>
              <w:jc w:val="both"/>
            </w:pPr>
            <w:r>
              <w:t>Снятие внутренних напряжений, улучшение обрабатываемости</w:t>
            </w:r>
          </w:p>
        </w:tc>
      </w:tr>
      <w:tr w:rsidR="00B32488" w:rsidTr="00B32488">
        <w:tc>
          <w:tcPr>
            <w:tcW w:w="1951" w:type="dxa"/>
            <w:vAlign w:val="center"/>
          </w:tcPr>
          <w:p w:rsidR="00A062EC" w:rsidRDefault="00CF130C" w:rsidP="00CE6D26">
            <w:pPr>
              <w:tabs>
                <w:tab w:val="num" w:pos="720"/>
              </w:tabs>
              <w:jc w:val="center"/>
            </w:pPr>
            <w:r>
              <w:t>Изотермический</w:t>
            </w:r>
          </w:p>
        </w:tc>
        <w:tc>
          <w:tcPr>
            <w:tcW w:w="2268" w:type="dxa"/>
          </w:tcPr>
          <w:p w:rsidR="00A062EC" w:rsidRDefault="000F2B24" w:rsidP="000F2B24">
            <w:pPr>
              <w:tabs>
                <w:tab w:val="num" w:pos="720"/>
              </w:tabs>
              <w:jc w:val="center"/>
            </w:pPr>
            <w:r>
              <w:t xml:space="preserve">Выше линии </w:t>
            </w:r>
            <w:r>
              <w:rPr>
                <w:lang w:val="en-US"/>
              </w:rPr>
              <w:t>GS</w:t>
            </w:r>
            <w:r>
              <w:t xml:space="preserve"> на 30-40º, выдержка, в другой печи охлаждают на 50-100º, выдержка</w:t>
            </w:r>
          </w:p>
        </w:tc>
        <w:tc>
          <w:tcPr>
            <w:tcW w:w="2552" w:type="dxa"/>
          </w:tcPr>
          <w:p w:rsidR="00A062EC" w:rsidRDefault="000F2B24" w:rsidP="00CE6D26">
            <w:pPr>
              <w:tabs>
                <w:tab w:val="num" w:pos="720"/>
              </w:tabs>
              <w:jc w:val="center"/>
            </w:pPr>
            <w:r>
              <w:t>Углеродистые и легированные стали</w:t>
            </w:r>
          </w:p>
        </w:tc>
        <w:tc>
          <w:tcPr>
            <w:tcW w:w="3650" w:type="dxa"/>
          </w:tcPr>
          <w:p w:rsidR="00A062EC" w:rsidRDefault="000F2B24" w:rsidP="000F2B24">
            <w:pPr>
              <w:tabs>
                <w:tab w:val="num" w:pos="720"/>
              </w:tabs>
              <w:jc w:val="both"/>
            </w:pPr>
            <w:r>
              <w:t>Понижение твердости, увеличение прочности и пластичности, улучшение обрабатываемости</w:t>
            </w:r>
          </w:p>
        </w:tc>
      </w:tr>
      <w:tr w:rsidR="000F2B24" w:rsidTr="00B32488">
        <w:tc>
          <w:tcPr>
            <w:tcW w:w="1951" w:type="dxa"/>
            <w:vAlign w:val="center"/>
          </w:tcPr>
          <w:p w:rsidR="000F2B24" w:rsidRDefault="000F2B24" w:rsidP="00CE6D26">
            <w:pPr>
              <w:tabs>
                <w:tab w:val="num" w:pos="720"/>
              </w:tabs>
              <w:jc w:val="center"/>
            </w:pPr>
            <w:proofErr w:type="gramStart"/>
            <w:r>
              <w:t>Диффузионный</w:t>
            </w:r>
            <w:proofErr w:type="gramEnd"/>
            <w:r>
              <w:t xml:space="preserve"> (гомогенизация)</w:t>
            </w:r>
          </w:p>
        </w:tc>
        <w:tc>
          <w:tcPr>
            <w:tcW w:w="2268" w:type="dxa"/>
          </w:tcPr>
          <w:p w:rsidR="000F2B24" w:rsidRDefault="004027D7" w:rsidP="000F2B24">
            <w:pPr>
              <w:tabs>
                <w:tab w:val="num" w:pos="720"/>
              </w:tabs>
              <w:jc w:val="center"/>
            </w:pPr>
            <w:r>
              <w:t>1050-1150º</w:t>
            </w:r>
          </w:p>
        </w:tc>
        <w:tc>
          <w:tcPr>
            <w:tcW w:w="2552" w:type="dxa"/>
          </w:tcPr>
          <w:p w:rsidR="000F2B24" w:rsidRDefault="004027D7" w:rsidP="00CE6D26">
            <w:pPr>
              <w:tabs>
                <w:tab w:val="num" w:pos="720"/>
              </w:tabs>
              <w:jc w:val="center"/>
            </w:pPr>
            <w:r>
              <w:t>Слитки, крупные отливки</w:t>
            </w:r>
          </w:p>
        </w:tc>
        <w:tc>
          <w:tcPr>
            <w:tcW w:w="3650" w:type="dxa"/>
          </w:tcPr>
          <w:p w:rsidR="000F2B24" w:rsidRDefault="004027D7" w:rsidP="000F2B24">
            <w:pPr>
              <w:tabs>
                <w:tab w:val="num" w:pos="720"/>
              </w:tabs>
              <w:jc w:val="both"/>
            </w:pPr>
            <w:r>
              <w:t>Выравнивание химического состава</w:t>
            </w:r>
          </w:p>
        </w:tc>
      </w:tr>
    </w:tbl>
    <w:p w:rsidR="00A062EC" w:rsidRPr="003E0B6F" w:rsidRDefault="00A062EC" w:rsidP="003E0B6F">
      <w:pPr>
        <w:tabs>
          <w:tab w:val="num" w:pos="720"/>
        </w:tabs>
        <w:jc w:val="both"/>
      </w:pPr>
    </w:p>
    <w:p w:rsidR="004D0782" w:rsidRDefault="004027D7" w:rsidP="003E0B6F">
      <w:pPr>
        <w:tabs>
          <w:tab w:val="num" w:pos="720"/>
        </w:tabs>
        <w:jc w:val="both"/>
      </w:pPr>
      <w:r>
        <w:tab/>
        <w:t>При отжиге из-за нарушений технологии могут возникнуть следующие дефекты: перегрев, пережог, обезуглероживание и окисление.</w:t>
      </w:r>
      <w:r w:rsidR="00B32488">
        <w:t xml:space="preserve"> </w:t>
      </w:r>
      <w:r>
        <w:t xml:space="preserve">Перегрев возникает при несоблюдении температурного режима и при необоснованно длительной выдержке. При этом возникает крупнозернистая структура. Для исправления перегрева следует </w:t>
      </w:r>
      <w:r w:rsidR="004D0782">
        <w:t>провести полный отжиг.</w:t>
      </w:r>
      <w:r w:rsidR="00B32488">
        <w:t xml:space="preserve"> </w:t>
      </w:r>
      <w:r w:rsidR="004D0782">
        <w:t xml:space="preserve">Пережог возникает при длительной выдержке при высоких температурах. Происходит повреждение границ зерен. Деталь становится хрупкой. Это неисправимый дефект и является </w:t>
      </w:r>
      <w:proofErr w:type="gramStart"/>
      <w:r w:rsidR="004D0782">
        <w:t>браком отжига</w:t>
      </w:r>
      <w:proofErr w:type="gramEnd"/>
      <w:r w:rsidR="004D0782">
        <w:t>.</w:t>
      </w:r>
      <w:r w:rsidR="00B32488">
        <w:t xml:space="preserve"> </w:t>
      </w:r>
      <w:r w:rsidR="004D0782">
        <w:t>Обезуглероживание и окисление происходит при отжиге в соляных ваннах, электрических и пламенных печах.</w:t>
      </w:r>
    </w:p>
    <w:p w:rsidR="004027D7" w:rsidRDefault="004027D7" w:rsidP="003E0B6F">
      <w:pPr>
        <w:tabs>
          <w:tab w:val="num" w:pos="720"/>
        </w:tabs>
        <w:jc w:val="both"/>
      </w:pPr>
    </w:p>
    <w:p w:rsidR="00423B2E" w:rsidRDefault="004D0782" w:rsidP="002439D6">
      <w:pPr>
        <w:tabs>
          <w:tab w:val="num" w:pos="3060"/>
        </w:tabs>
        <w:jc w:val="center"/>
        <w:rPr>
          <w:b/>
        </w:rPr>
      </w:pPr>
      <w:r>
        <w:rPr>
          <w:b/>
        </w:rPr>
        <w:t>Сущность, цель и дефекты нормализации</w:t>
      </w:r>
    </w:p>
    <w:p w:rsidR="002439D6" w:rsidRDefault="002439D6" w:rsidP="004D0782">
      <w:pPr>
        <w:tabs>
          <w:tab w:val="num" w:pos="720"/>
        </w:tabs>
        <w:jc w:val="both"/>
      </w:pPr>
      <w:r>
        <w:tab/>
      </w:r>
      <w:proofErr w:type="gramStart"/>
      <w:r w:rsidR="004D0782" w:rsidRPr="00F26CAA">
        <w:rPr>
          <w:i/>
        </w:rPr>
        <w:t>Нормализация</w:t>
      </w:r>
      <w:r w:rsidR="004D0782">
        <w:t xml:space="preserve"> – процесс термической обработки деталей и заготовок, при котором их нагревают выше линии </w:t>
      </w:r>
      <w:r w:rsidR="004D0782">
        <w:rPr>
          <w:lang w:val="en-US"/>
        </w:rPr>
        <w:t>GSE</w:t>
      </w:r>
      <w:r w:rsidR="004D0782">
        <w:t xml:space="preserve"> на 30-50º, выдерживают при этой температуре и охлаждают на воздухе.</w:t>
      </w:r>
      <w:proofErr w:type="gramEnd"/>
    </w:p>
    <w:p w:rsidR="004D0782" w:rsidRDefault="004D0782" w:rsidP="00035B28">
      <w:pPr>
        <w:tabs>
          <w:tab w:val="num" w:pos="720"/>
        </w:tabs>
        <w:jc w:val="both"/>
      </w:pPr>
      <w:r>
        <w:tab/>
        <w:t>В процессе нормализации получается структура тонкого перлита. При этом незначительно понижается твердость, прочность, повышается пластичность и ударная вязкость, улучшается обрабатываемость. Температура нагрева для нормализации выбирают в зависимости от марки стали и массовой доле углерода в ней.</w:t>
      </w:r>
      <w:r w:rsidR="00035B28">
        <w:t xml:space="preserve"> В результате нормализации получается структура феррит + перлит, аналогичная структуре отожженной стали, но с еще более дисперсным строением перлита.</w:t>
      </w:r>
    </w:p>
    <w:p w:rsidR="00035B28" w:rsidRPr="004D0782" w:rsidRDefault="00035B28" w:rsidP="00035B28">
      <w:pPr>
        <w:tabs>
          <w:tab w:val="num" w:pos="720"/>
        </w:tabs>
        <w:jc w:val="both"/>
      </w:pPr>
      <w:r>
        <w:tab/>
        <w:t>В процессе нормализации возникают дефекты, аналогичные дефектам отжига, но в менее выраженной форме. Незначительный перегрев не приводит к пережогу, частичное обезуглероживание не приводит к образованию окалины.</w:t>
      </w:r>
    </w:p>
    <w:p w:rsidR="00FD38DA" w:rsidRDefault="00FD38DA" w:rsidP="00FD38DA">
      <w:pPr>
        <w:jc w:val="both"/>
      </w:pPr>
    </w:p>
    <w:p w:rsidR="00FD38DA" w:rsidRPr="00FD38DA" w:rsidRDefault="00F26CAA" w:rsidP="00FD38DA">
      <w:pPr>
        <w:tabs>
          <w:tab w:val="num" w:pos="3060"/>
        </w:tabs>
        <w:jc w:val="center"/>
        <w:rPr>
          <w:b/>
        </w:rPr>
      </w:pPr>
      <w:r>
        <w:rPr>
          <w:b/>
        </w:rPr>
        <w:t>Сущность и цель закалки</w:t>
      </w:r>
    </w:p>
    <w:p w:rsidR="00AD43A5" w:rsidRDefault="00FD38DA" w:rsidP="00F26CAA">
      <w:pPr>
        <w:jc w:val="both"/>
      </w:pPr>
      <w:r>
        <w:tab/>
      </w:r>
      <w:r w:rsidR="00F26CAA" w:rsidRPr="00F26CAA">
        <w:rPr>
          <w:i/>
        </w:rPr>
        <w:t>Закалка</w:t>
      </w:r>
      <w:r w:rsidR="00F26CAA">
        <w:t xml:space="preserve"> – термическая обработка детали, при которой производят нагрев детали выше критической температуры (линия </w:t>
      </w:r>
      <w:r w:rsidR="00F26CAA">
        <w:rPr>
          <w:lang w:val="en-US"/>
        </w:rPr>
        <w:t>GSK</w:t>
      </w:r>
      <w:r w:rsidR="00F26CAA">
        <w:t>), выдержку при этой температуре и резкое охлаждение в воде, водных растворах солей или масле.</w:t>
      </w:r>
    </w:p>
    <w:p w:rsidR="00F26CAA" w:rsidRDefault="00F26CAA" w:rsidP="00F26CAA">
      <w:pPr>
        <w:ind w:firstLine="708"/>
        <w:jc w:val="both"/>
      </w:pPr>
      <w:r>
        <w:t xml:space="preserve">Изделия подвергаются закалке после механической обработки перед отделочными операциями (шлифовка, доводка). После процесса закалки сильно увеличивается твердость, упругость, прочность, </w:t>
      </w:r>
      <w:proofErr w:type="spellStart"/>
      <w:r>
        <w:t>износ</w:t>
      </w:r>
      <w:proofErr w:type="gramStart"/>
      <w:r>
        <w:t>о</w:t>
      </w:r>
      <w:proofErr w:type="spellEnd"/>
      <w:r>
        <w:t>-</w:t>
      </w:r>
      <w:proofErr w:type="gramEnd"/>
      <w:r>
        <w:t xml:space="preserve"> и коррозионная стойкость, и, как следствие, ухудшается </w:t>
      </w:r>
      <w:proofErr w:type="spellStart"/>
      <w:r>
        <w:t>облаботка</w:t>
      </w:r>
      <w:proofErr w:type="spellEnd"/>
      <w:r>
        <w:t>.</w:t>
      </w:r>
    </w:p>
    <w:p w:rsidR="00052F67" w:rsidRPr="00052F67" w:rsidRDefault="00F26CAA" w:rsidP="00052F67">
      <w:pPr>
        <w:tabs>
          <w:tab w:val="num" w:pos="3060"/>
        </w:tabs>
        <w:jc w:val="center"/>
        <w:rPr>
          <w:b/>
        </w:rPr>
      </w:pPr>
      <w:r>
        <w:rPr>
          <w:b/>
        </w:rPr>
        <w:t>Сущность и цель отпуска</w:t>
      </w:r>
    </w:p>
    <w:p w:rsidR="00B32488" w:rsidRPr="00B32488" w:rsidRDefault="00B32488" w:rsidP="00B32488">
      <w:pPr>
        <w:ind w:firstLine="708"/>
        <w:jc w:val="both"/>
      </w:pPr>
      <w:r w:rsidRPr="00B32488">
        <w:rPr>
          <w:i/>
        </w:rPr>
        <w:t>Отпуск</w:t>
      </w:r>
      <w:r w:rsidRPr="00B32488">
        <w:t xml:space="preserve"> – это повторный нагрев закаленной стали до </w:t>
      </w:r>
      <w:r>
        <w:t>температур в интервале 150…650º</w:t>
      </w:r>
      <w:r w:rsidRPr="00B32488">
        <w:t xml:space="preserve"> с последующим охлаждением в воде или на воздухе.</w:t>
      </w:r>
    </w:p>
    <w:p w:rsidR="00B32488" w:rsidRPr="00B32488" w:rsidRDefault="00B32488" w:rsidP="00B32488">
      <w:pPr>
        <w:ind w:firstLine="708"/>
        <w:jc w:val="both"/>
      </w:pPr>
      <w:r w:rsidRPr="00B32488">
        <w:t xml:space="preserve">Целью отпуска является повышение </w:t>
      </w:r>
      <w:proofErr w:type="gramStart"/>
      <w:r w:rsidRPr="00B32488">
        <w:t>пластичности</w:t>
      </w:r>
      <w:proofErr w:type="gramEnd"/>
      <w:r w:rsidRPr="00B32488">
        <w:t xml:space="preserve"> и вязкости закаленной стали при некотором снижении прочности (твердости).</w:t>
      </w:r>
    </w:p>
    <w:p w:rsidR="000B7CB8" w:rsidRDefault="000B7CB8" w:rsidP="00F33BC5">
      <w:pPr>
        <w:jc w:val="center"/>
        <w:rPr>
          <w:b/>
        </w:rPr>
        <w:sectPr w:rsidR="000B7CB8" w:rsidSect="00760A39">
          <w:pgSz w:w="11906" w:h="16838"/>
          <w:pgMar w:top="567" w:right="567" w:bottom="851" w:left="1134" w:header="709" w:footer="709" w:gutter="0"/>
          <w:cols w:space="708"/>
          <w:docGrid w:linePitch="360"/>
        </w:sectPr>
      </w:pPr>
    </w:p>
    <w:p w:rsidR="00505D54" w:rsidRDefault="00F33BC5" w:rsidP="00F33BC5">
      <w:pPr>
        <w:jc w:val="center"/>
        <w:rPr>
          <w:b/>
        </w:rPr>
      </w:pPr>
      <w:r w:rsidRPr="00F33BC5">
        <w:rPr>
          <w:b/>
        </w:rPr>
        <w:lastRenderedPageBreak/>
        <w:t>Структуры стали до и после</w:t>
      </w:r>
      <w:r w:rsidR="000B7CB8">
        <w:rPr>
          <w:b/>
        </w:rPr>
        <w:t xml:space="preserve"> различных видов</w:t>
      </w:r>
      <w:r w:rsidRPr="00F33BC5">
        <w:rPr>
          <w:b/>
        </w:rPr>
        <w:t xml:space="preserve"> термообработки</w:t>
      </w:r>
    </w:p>
    <w:p w:rsidR="000B7CB8" w:rsidRDefault="000B7CB8" w:rsidP="00F33BC5">
      <w:pPr>
        <w:jc w:val="center"/>
        <w:rPr>
          <w:b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621"/>
        <w:gridCol w:w="197"/>
        <w:gridCol w:w="3347"/>
        <w:gridCol w:w="4471"/>
      </w:tblGrid>
      <w:tr w:rsidR="000B7CB8" w:rsidTr="000B7CB8">
        <w:tc>
          <w:tcPr>
            <w:tcW w:w="7818" w:type="dxa"/>
            <w:gridSpan w:val="2"/>
            <w:vAlign w:val="center"/>
          </w:tcPr>
          <w:p w:rsidR="000B7CB8" w:rsidRDefault="000B7CB8" w:rsidP="000B7CB8">
            <w:pPr>
              <w:jc w:val="center"/>
            </w:pPr>
            <w:r w:rsidRPr="000B7CB8">
              <w:rPr>
                <w:noProof/>
              </w:rPr>
              <w:drawing>
                <wp:inline distT="0" distB="0" distL="0" distR="0">
                  <wp:extent cx="4257421" cy="3181684"/>
                  <wp:effectExtent l="19050" t="0" r="0" b="0"/>
                  <wp:docPr id="14" name="Рисунок 0" descr="виды отжиг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иды отжига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497" cy="318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CB8" w:rsidRDefault="000B7CB8" w:rsidP="000B7CB8">
            <w:pPr>
              <w:jc w:val="center"/>
            </w:pPr>
            <w:r>
              <w:t>Виды термообработки</w:t>
            </w:r>
          </w:p>
        </w:tc>
        <w:tc>
          <w:tcPr>
            <w:tcW w:w="7818" w:type="dxa"/>
            <w:gridSpan w:val="2"/>
            <w:vAlign w:val="center"/>
          </w:tcPr>
          <w:p w:rsidR="000B7CB8" w:rsidRDefault="000B7CB8" w:rsidP="000B7CB8">
            <w:pPr>
              <w:jc w:val="center"/>
            </w:pPr>
            <w:r w:rsidRPr="000B7CB8">
              <w:rPr>
                <w:noProof/>
              </w:rPr>
              <w:drawing>
                <wp:inline distT="0" distB="0" distL="0" distR="0">
                  <wp:extent cx="4253950" cy="2401294"/>
                  <wp:effectExtent l="19050" t="0" r="0" b="0"/>
                  <wp:docPr id="15" name="Рисунок 1" descr="сталь до и после отжиг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таль до и после отжига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454" cy="241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CB8" w:rsidTr="000B7CB8">
        <w:trPr>
          <w:trHeight w:val="3633"/>
        </w:trPr>
        <w:tc>
          <w:tcPr>
            <w:tcW w:w="7621" w:type="dxa"/>
            <w:vAlign w:val="center"/>
          </w:tcPr>
          <w:p w:rsidR="000B7CB8" w:rsidRDefault="000B7CB8" w:rsidP="000B7CB8">
            <w:pPr>
              <w:jc w:val="center"/>
            </w:pPr>
            <w:r w:rsidRPr="000B7CB8">
              <w:rPr>
                <w:noProof/>
              </w:rPr>
              <w:drawing>
                <wp:inline distT="0" distB="0" distL="0" distR="0">
                  <wp:extent cx="4098605" cy="1940119"/>
                  <wp:effectExtent l="19050" t="0" r="0" b="0"/>
                  <wp:docPr id="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993" cy="1943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gridSpan w:val="2"/>
            <w:vAlign w:val="center"/>
          </w:tcPr>
          <w:p w:rsidR="000B7CB8" w:rsidRDefault="000B7CB8" w:rsidP="000B7CB8">
            <w:pPr>
              <w:jc w:val="center"/>
            </w:pPr>
            <w:r w:rsidRPr="000B7CB8">
              <w:rPr>
                <w:noProof/>
              </w:rPr>
              <w:drawing>
                <wp:inline distT="0" distB="0" distL="0" distR="0">
                  <wp:extent cx="2173776" cy="1876508"/>
                  <wp:effectExtent l="19050" t="0" r="0" b="0"/>
                  <wp:docPr id="1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491" cy="1889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1" w:type="dxa"/>
            <w:vAlign w:val="center"/>
          </w:tcPr>
          <w:p w:rsidR="000B7CB8" w:rsidRDefault="000B7CB8" w:rsidP="000B7CB8">
            <w:pPr>
              <w:jc w:val="center"/>
            </w:pPr>
            <w:r w:rsidRPr="000B7CB8">
              <w:rPr>
                <w:noProof/>
              </w:rPr>
              <w:drawing>
                <wp:inline distT="0" distB="0" distL="0" distR="0">
                  <wp:extent cx="2622008" cy="2059388"/>
                  <wp:effectExtent l="19050" t="0" r="6892" b="0"/>
                  <wp:docPr id="1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5732" cy="2062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7CB8" w:rsidRDefault="000B7CB8" w:rsidP="000B7CB8"/>
    <w:sectPr w:rsidR="000B7CB8" w:rsidSect="000B7CB8">
      <w:pgSz w:w="16838" w:h="11906" w:orient="landscape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AC4"/>
    <w:multiLevelType w:val="hybridMultilevel"/>
    <w:tmpl w:val="4A040B6E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974CA"/>
    <w:multiLevelType w:val="hybridMultilevel"/>
    <w:tmpl w:val="7DD4D624"/>
    <w:lvl w:ilvl="0" w:tplc="6BE0CB82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C8C7E9E"/>
    <w:multiLevelType w:val="hybridMultilevel"/>
    <w:tmpl w:val="D4CE61D6"/>
    <w:lvl w:ilvl="0" w:tplc="EF7A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BC57EA"/>
    <w:multiLevelType w:val="multilevel"/>
    <w:tmpl w:val="0F6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B0B18"/>
    <w:multiLevelType w:val="multilevel"/>
    <w:tmpl w:val="1FA20636"/>
    <w:lvl w:ilvl="0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E605FD"/>
    <w:multiLevelType w:val="multilevel"/>
    <w:tmpl w:val="F1E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8A7518"/>
    <w:multiLevelType w:val="multilevel"/>
    <w:tmpl w:val="DA3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E55AE2"/>
    <w:multiLevelType w:val="multilevel"/>
    <w:tmpl w:val="976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6506A1"/>
    <w:multiLevelType w:val="hybridMultilevel"/>
    <w:tmpl w:val="04E4FE08"/>
    <w:lvl w:ilvl="0" w:tplc="F0465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890400"/>
    <w:multiLevelType w:val="hybridMultilevel"/>
    <w:tmpl w:val="CFA0BF22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C993D86"/>
    <w:multiLevelType w:val="hybridMultilevel"/>
    <w:tmpl w:val="6942713E"/>
    <w:lvl w:ilvl="0" w:tplc="6BE0CB82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E0CB82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39"/>
    <w:rsid w:val="00015B06"/>
    <w:rsid w:val="00035B28"/>
    <w:rsid w:val="00052F67"/>
    <w:rsid w:val="00070130"/>
    <w:rsid w:val="000B7CB8"/>
    <w:rsid w:val="000F2B24"/>
    <w:rsid w:val="002439D6"/>
    <w:rsid w:val="002D4B50"/>
    <w:rsid w:val="003E0B6F"/>
    <w:rsid w:val="004027D7"/>
    <w:rsid w:val="00423B2E"/>
    <w:rsid w:val="004A2986"/>
    <w:rsid w:val="004D0782"/>
    <w:rsid w:val="004D444C"/>
    <w:rsid w:val="00505D54"/>
    <w:rsid w:val="005163CD"/>
    <w:rsid w:val="00595182"/>
    <w:rsid w:val="005B1C94"/>
    <w:rsid w:val="005D1E6A"/>
    <w:rsid w:val="00633723"/>
    <w:rsid w:val="00716AB7"/>
    <w:rsid w:val="007207A8"/>
    <w:rsid w:val="00731E85"/>
    <w:rsid w:val="00747545"/>
    <w:rsid w:val="00760A39"/>
    <w:rsid w:val="00785545"/>
    <w:rsid w:val="007C5FCF"/>
    <w:rsid w:val="008F0210"/>
    <w:rsid w:val="00986A0A"/>
    <w:rsid w:val="00A062EC"/>
    <w:rsid w:val="00A65CC6"/>
    <w:rsid w:val="00AB2C0C"/>
    <w:rsid w:val="00AD43A5"/>
    <w:rsid w:val="00B32488"/>
    <w:rsid w:val="00CA47AD"/>
    <w:rsid w:val="00CE6D26"/>
    <w:rsid w:val="00CF130C"/>
    <w:rsid w:val="00E04DB1"/>
    <w:rsid w:val="00F26CAA"/>
    <w:rsid w:val="00F33BC5"/>
    <w:rsid w:val="00F90ADC"/>
    <w:rsid w:val="00FD38DA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№3</vt:lpstr>
    </vt:vector>
  </TitlesOfParts>
  <Company/>
  <LinksUpToDate>false</LinksUpToDate>
  <CharactersWithSpaces>5623</CharactersWithSpaces>
  <SharedDoc>false</SharedDoc>
  <HLinks>
    <vt:vector size="24" baseType="variant">
      <vt:variant>
        <vt:i4>4522075</vt:i4>
      </vt:variant>
      <vt:variant>
        <vt:i4>9</vt:i4>
      </vt:variant>
      <vt:variant>
        <vt:i4>0</vt:i4>
      </vt:variant>
      <vt:variant>
        <vt:i4>5</vt:i4>
      </vt:variant>
      <vt:variant>
        <vt:lpwstr>http://www.modificator.ru/terms/austenit.html</vt:lpwstr>
      </vt:variant>
      <vt:variant>
        <vt:lpwstr/>
      </vt:variant>
      <vt:variant>
        <vt:i4>8126560</vt:i4>
      </vt:variant>
      <vt:variant>
        <vt:i4>6</vt:i4>
      </vt:variant>
      <vt:variant>
        <vt:i4>0</vt:i4>
      </vt:variant>
      <vt:variant>
        <vt:i4>5</vt:i4>
      </vt:variant>
      <vt:variant>
        <vt:lpwstr>http://www.modificator.ru/terms/steel.html</vt:lpwstr>
      </vt:variant>
      <vt:variant>
        <vt:lpwstr/>
      </vt:variant>
      <vt:variant>
        <vt:i4>2031628</vt:i4>
      </vt:variant>
      <vt:variant>
        <vt:i4>3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  <vt:variant>
        <vt:i4>2031628</vt:i4>
      </vt:variant>
      <vt:variant>
        <vt:i4>0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№3</dc:title>
  <dc:creator>Таня</dc:creator>
  <cp:lastModifiedBy>Таня</cp:lastModifiedBy>
  <cp:revision>2</cp:revision>
  <dcterms:created xsi:type="dcterms:W3CDTF">2017-07-23T16:28:00Z</dcterms:created>
  <dcterms:modified xsi:type="dcterms:W3CDTF">2017-07-23T16:28:00Z</dcterms:modified>
</cp:coreProperties>
</file>