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32"/>
          <w:szCs w:val="32"/>
        </w:rPr>
        <w:t>Prompt Design Report: JTD Argumentation Framework Experiments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Prepared for group meeting discussion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1. Prompt Architecture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All prompts use a system/user two-message structure. The system message defines the role, task, relation semantics, constraints, and output schema. The user message provides a short instruction and the formatted case data.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Across methods, the prompts form a progressive complexity ladder: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2460"/>
        <w:gridCol w:w="3000"/>
        <w:gridCol w:w="2999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sz w:val="20"/>
                <w:szCs w:val="20"/>
              </w:rPr>
              <w:t>Method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sz w:val="20"/>
                <w:szCs w:val="20"/>
              </w:rPr>
              <w:t>LLM Task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sz w:val="20"/>
                <w:szCs w:val="20"/>
              </w:rPr>
              <w:t>Prompt Asks For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sz w:val="20"/>
                <w:szCs w:val="20"/>
              </w:rPr>
              <w:t>Output Schema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B0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Predict directly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Per-claim booleans + tort decision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{plaintiff_claims, defendant_claims, tort_decision}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B1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Construct AF, then predict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Step 1: attacks; Step 2: predictions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Step 1: {attacks}; Step 2: same as B0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B2/B3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Identify attacks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Attack relations only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{attacks: [{source, target}]}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B4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Identify attacks + supports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Attack and support relations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{attacks, supports}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B5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Attacks + strengths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Attack relations + base strengths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{argument_strengths, attacks}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B6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Full QBAF construction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Attacks, supports, and strengths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</w:rPr>
              <w:t>{argument_strengths, attacks, supports}</w:t>
            </w:r>
          </w:p>
        </w:tc>
      </w:tr>
    </w:tbl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 xml:space="preserve">B2 and B3 share the same construction prompt (different semantics applied downstream). </w:t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2. Role Framing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Prediction prompts (B0, B1-step2): </w:t>
      </w:r>
      <w:r>
        <w:rPr>
          <w:rFonts w:eastAsia="Arial" w:cs="Arial"/>
          <w:sz w:val="22"/>
          <w:szCs w:val="22"/>
        </w:rPr>
        <w:t>"You are an expert in Japanese civil law, specifically tort law under Article 709 of the Japanese Civil Code."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AF construction prompts (B2–B6): </w:t>
      </w:r>
      <w:r>
        <w:rPr>
          <w:rFonts w:eastAsia="Arial" w:cs="Arial"/>
          <w:sz w:val="22"/>
          <w:szCs w:val="22"/>
        </w:rPr>
        <w:t>"You are an expert in argumentation theory and Japanese civil law."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dual-domain framing for AF construction is intentional: the LLM needs legal reasoning (to interpret claims) and argumentation theory (to correctly assign relation types).</w:t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3. Case Formatting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Cases are formatted with AF argument IDs (u{i}, p{i}, d{i}) rather than the dataset’s original IDs. This creates a compact namespace that matches the output schema. Japanese text is preserved as-is; prompts are in English for reproducibility. Gold labels (is_accepted, court_decision) are never included.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i/>
          <w:iCs/>
          <w:color w:val="2E75B6"/>
          <w:sz w:val="20"/>
          <w:szCs w:val="20"/>
        </w:rPr>
        <w:t>Example 1: Formatted Prompt Input — Online Defamation Case (tort_id 465, decision = true)</w:t>
      </w:r>
    </w:p>
    <w:p>
      <w:pPr>
        <w:pStyle w:val="Normal"/>
        <w:spacing w:before="0" w:after="100"/>
        <w:rPr/>
      </w:pPr>
      <w:r>
        <w:rPr>
          <w:rFonts w:eastAsia="Arial" w:cs="Arial"/>
          <w:i/>
          <w:iCs/>
          <w:sz w:val="22"/>
          <w:szCs w:val="22"/>
        </w:rPr>
        <w:t>Below is how this case appears in the user message sent to the LLM. The English translation (not part of the actual prompt) is provided for reference.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sz w:val="22"/>
          <w:szCs w:val="22"/>
        </w:rPr>
        <w:t>Prompt input (Japanese):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Undisputed Facts: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u0: </w:t>
      </w:r>
      <w:r>
        <w:rPr>
          <w:rFonts w:ascii="Courier New" w:hAnsi="Courier New" w:cs="Courier New" w:eastAsia="Courier New"/>
          <w:sz w:val="17"/>
          <w:szCs w:val="17"/>
        </w:rPr>
        <w:t>本件掲示板に別紙名誉毀損発言記載の文言が書き込まれている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（以下，これらを「本件各文言」という。）。</w:t>
      </w:r>
    </w:p>
    <w:p>
      <w:pPr>
        <w:pStyle w:val="Normal"/>
        <w:spacing w:before="0" w:after="40"/>
        <w:ind w:left="360"/>
        <w:rPr/>
      </w:pPr>
      <w:r>
        <w:rPr/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Plaintiff Claims: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p0: </w:t>
      </w:r>
      <w:r>
        <w:rPr>
          <w:rFonts w:ascii="Courier New" w:hAnsi="Courier New" w:cs="Courier New" w:eastAsia="Courier New"/>
          <w:sz w:val="17"/>
          <w:szCs w:val="17"/>
        </w:rPr>
        <w:t>原告らは，人格権に基づき本件各発言の削除を求めることができるところ，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その削除は被告しかできない。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p1: </w:t>
      </w:r>
      <w:r>
        <w:rPr>
          <w:rFonts w:ascii="Courier New" w:hAnsi="Courier New" w:cs="Courier New" w:eastAsia="Courier New"/>
          <w:sz w:val="17"/>
          <w:szCs w:val="17"/>
        </w:rPr>
        <w:t>被告は，本件掲示板に原告らの名誉，信用を毀損する本件各文言が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書き込まれていることを知りながら，これらの削除ができるにも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かかわらず，削除しないのであるから，被告の上記行動は，原告らに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対する不法行為を構成する。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p2: </w:t>
      </w:r>
      <w:r>
        <w:rPr>
          <w:rFonts w:ascii="Courier New" w:hAnsi="Courier New" w:cs="Courier New" w:eastAsia="Courier New"/>
          <w:sz w:val="17"/>
          <w:szCs w:val="17"/>
        </w:rPr>
        <w:t>本件各文言は，原告らを極端に嘲笑するもので，醜悪，下劣であって，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原告らの名誉，信用を毀損するものである。これがインターネットを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通じて不特定多数の者に流布された。</w:t>
      </w:r>
    </w:p>
    <w:p>
      <w:pPr>
        <w:pStyle w:val="Normal"/>
        <w:spacing w:before="0" w:after="40"/>
        <w:ind w:left="360"/>
        <w:rPr/>
      </w:pPr>
      <w:r>
        <w:rPr/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Defendant Claims: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d0: </w:t>
      </w:r>
      <w:r>
        <w:rPr>
          <w:rFonts w:ascii="Courier New" w:hAnsi="Courier New" w:cs="Courier New" w:eastAsia="Courier New"/>
          <w:sz w:val="17"/>
          <w:szCs w:val="17"/>
        </w:rPr>
        <w:t>発言者に対するアクセスログは，一定期間保存されているので，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発言者の特定，法的責任の追及は可能である。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d1: </w:t>
      </w:r>
      <w:r>
        <w:rPr>
          <w:rFonts w:ascii="Courier New" w:hAnsi="Courier New" w:cs="Courier New" w:eastAsia="Courier New"/>
          <w:sz w:val="17"/>
          <w:szCs w:val="17"/>
        </w:rPr>
        <w:t>内容の真実性も不明なので，一概に名誉毀損かどうかは判断できない。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d2: </w:t>
      </w:r>
      <w:r>
        <w:rPr>
          <w:rFonts w:ascii="Courier New" w:hAnsi="Courier New" w:cs="Courier New" w:eastAsia="Courier New"/>
          <w:sz w:val="17"/>
          <w:szCs w:val="17"/>
        </w:rPr>
        <w:t>本件発言が，掲示板のどこにあるのか不明であった。</w:t>
      </w:r>
    </w:p>
    <w:p>
      <w:pPr>
        <w:pStyle w:val="Normal"/>
        <w:spacing w:before="140" w:after="40"/>
        <w:rPr/>
      </w:pPr>
      <w:r>
        <w:rPr>
          <w:rFonts w:eastAsia="Arial" w:cs="Arial"/>
          <w:b/>
          <w:bCs/>
          <w:sz w:val="22"/>
          <w:szCs w:val="22"/>
        </w:rPr>
        <w:t>English translation (for reference only):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Undisputed Facts: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u0: Defamatory statements listed in the appendix have been posted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on the bulletin board (hereinafter "the Statements").</w:t>
      </w:r>
    </w:p>
    <w:p>
      <w:pPr>
        <w:pStyle w:val="Normal"/>
        <w:spacing w:before="0" w:after="40"/>
        <w:ind w:left="360"/>
        <w:rPr/>
      </w:pPr>
      <w:r>
        <w:rPr/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Plaintiff Claims: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p0: The plaintiffs may demand deletion of the Statements based on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personality rights, and only the defendant can perform such deletion.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p1: The defendant, despite knowing that defamatory Statements were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posted and being able to delete them, has failed to do so.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This constitutes a tort against the plaintiffs.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p2: The Statements extremely ridicule the plaintiffs and are vulgar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and contemptible, damaging their reputation and credibility.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They were disseminated to many people via the internet.</w:t>
      </w:r>
    </w:p>
    <w:p>
      <w:pPr>
        <w:pStyle w:val="Normal"/>
        <w:spacing w:before="0" w:after="40"/>
        <w:ind w:left="360"/>
        <w:rPr/>
      </w:pPr>
      <w:r>
        <w:rPr/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Defendant Claims: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d0: Access logs identifying the posters are retained, so it is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possible to identify them and pursue their legal liability.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d1: The truthfulness of the content is unclear, so it cannot be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categorically determined whether this constitutes defamation.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d2: It was unclear where on the bulletin board the Statements were.</w:t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4. Relation Definitions and Constraints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Attack </w:t>
      </w:r>
      <w:r>
        <w:rPr>
          <w:rFonts w:eastAsia="Arial" w:cs="Arial"/>
          <w:sz w:val="22"/>
          <w:szCs w:val="22"/>
        </w:rPr>
        <w:t xml:space="preserve">(all AF methods): "Argument A attacks B if A provides a reason, evidence, or legal basis that undermines, contradicts, or rebuts the conclusion of B." The prompt adds: attacks are </w:t>
      </w:r>
      <w:r>
        <w:rPr>
          <w:rFonts w:eastAsia="Arial" w:cs="Arial"/>
          <w:i/>
          <w:iCs/>
          <w:sz w:val="22"/>
          <w:szCs w:val="22"/>
        </w:rPr>
        <w:t xml:space="preserve">typically </w:t>
      </w:r>
      <w:r>
        <w:rPr>
          <w:rFonts w:eastAsia="Arial" w:cs="Arial"/>
          <w:sz w:val="22"/>
          <w:szCs w:val="22"/>
        </w:rPr>
        <w:t>cross-party, but may occur within the same party if claims are inconsistent.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Support </w:t>
      </w:r>
      <w:r>
        <w:rPr>
          <w:rFonts w:eastAsia="Arial" w:cs="Arial"/>
          <w:sz w:val="22"/>
          <w:szCs w:val="22"/>
        </w:rPr>
        <w:t>(B4, B6): "Argument A supports B if A provides evidence, reasoning, or factual basis that strengthens or substantiates B." Two common patterns are named: (1) undisputed facts substantiating claims, and (2) within-party reinforcement.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Undisputed facts </w:t>
      </w:r>
      <w:r>
        <w:rPr>
          <w:rFonts w:eastAsia="Arial" w:cs="Arial"/>
          <w:sz w:val="22"/>
          <w:szCs w:val="22"/>
        </w:rPr>
        <w:t>have method-dependent treatment: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Dung AFs (B2, B3, B5): U-facts are context only, excluded from the argument set.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BAFs (B4, B6): U-facts become axiom arguments: "No argument may attack an undisputed fact. They may only be sources of support." B6 further enforces strength = 1.0.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These constraints are enforced both in the prompt text and in the parser, which silently drops violations.</w:t>
      </w:r>
    </w:p>
    <w:p>
      <w:pPr>
        <w:pStyle w:val="Normal"/>
        <w:spacing w:before="0" w:after="60"/>
        <w:rPr>
          <w:rFonts w:ascii="Arial" w:hAnsi="Arial" w:eastAsia="Arial" w:cs="Arial"/>
          <w:b/>
          <w:bCs/>
          <w:i/>
          <w:i/>
          <w:iCs/>
          <w:color w:val="2E75B6"/>
          <w:sz w:val="20"/>
          <w:szCs w:val="20"/>
        </w:rPr>
      </w:pPr>
      <w:r>
        <w:rPr/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i/>
          <w:iCs/>
          <w:color w:val="2E75B6"/>
          <w:sz w:val="20"/>
          <w:szCs w:val="20"/>
        </w:rPr>
        <w:t>Example 2: AF Construction Output — Media Defamation Case (tort_id 107, decision = false)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sz w:val="22"/>
          <w:szCs w:val="22"/>
        </w:rPr>
        <w:t>This case illustrates what the LLM produces when constructing an AF. A politician sues a media outlet for defamation; the court sides with the defendant.</w:t>
      </w:r>
    </w:p>
    <w:p>
      <w:pPr>
        <w:pStyle w:val="Normal"/>
        <w:spacing w:before="100" w:after="40"/>
        <w:rPr/>
      </w:pPr>
      <w:r>
        <w:rPr>
          <w:rFonts w:eastAsia="Arial" w:cs="Arial"/>
          <w:b/>
          <w:bCs/>
          <w:sz w:val="22"/>
          <w:szCs w:val="22"/>
        </w:rPr>
        <w:t>Case input (Japanese, sent to the LLM):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Undisputed Facts: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u0: </w:t>
      </w:r>
      <w:r>
        <w:rPr>
          <w:rFonts w:ascii="Courier New" w:hAnsi="Courier New" w:cs="Courier New" w:eastAsia="Courier New"/>
          <w:sz w:val="17"/>
          <w:szCs w:val="17"/>
        </w:rPr>
        <w:t>この事実は，原告が，本件記事１の内容を前提に，本件国会質問以前に，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Ｆから直接に本件３団体についての対応を依頼されていたことを報じる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ことによって，</w:t>
      </w:r>
      <w:r>
        <w:rPr>
          <w:rFonts w:eastAsia="Courier New" w:cs="Courier New" w:ascii="Courier New" w:hAnsi="Courier New"/>
          <w:sz w:val="17"/>
          <w:szCs w:val="17"/>
        </w:rPr>
        <w:t xml:space="preserve">[...] </w:t>
      </w:r>
      <w:r>
        <w:rPr>
          <w:rFonts w:ascii="Courier New" w:hAnsi="Courier New" w:cs="Courier New" w:eastAsia="Courier New"/>
          <w:sz w:val="17"/>
          <w:szCs w:val="17"/>
        </w:rPr>
        <w:t>原告の社会的評価を著しく低下させ，名誉を毀損する。</w:t>
      </w:r>
    </w:p>
    <w:p>
      <w:pPr>
        <w:pStyle w:val="Normal"/>
        <w:spacing w:before="0" w:after="40"/>
        <w:ind w:left="360"/>
        <w:rPr/>
      </w:pPr>
      <w:r>
        <w:rPr/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Plaintiff Claims: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p0: </w:t>
      </w:r>
      <w:r>
        <w:rPr>
          <w:rFonts w:ascii="Courier New" w:hAnsi="Courier New" w:cs="Courier New" w:eastAsia="Courier New"/>
          <w:sz w:val="17"/>
          <w:szCs w:val="17"/>
        </w:rPr>
        <w:t xml:space="preserve">本件記事３の摘示事実は </w:t>
      </w:r>
      <w:r>
        <w:rPr>
          <w:rFonts w:eastAsia="Courier New" w:cs="Courier New" w:ascii="Courier New" w:hAnsi="Courier New"/>
          <w:sz w:val="17"/>
          <w:szCs w:val="17"/>
        </w:rPr>
        <w:t xml:space="preserve">[...] </w:t>
      </w:r>
      <w:r>
        <w:rPr>
          <w:rFonts w:ascii="Courier New" w:hAnsi="Courier New" w:cs="Courier New" w:eastAsia="Courier New"/>
          <w:sz w:val="17"/>
          <w:szCs w:val="17"/>
        </w:rPr>
        <w:t>本件記事１と同一内容の部分に真実性がない。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p1: </w:t>
      </w:r>
      <w:r>
        <w:rPr>
          <w:rFonts w:ascii="Courier New" w:hAnsi="Courier New" w:cs="Courier New" w:eastAsia="Courier New"/>
          <w:sz w:val="17"/>
          <w:szCs w:val="17"/>
        </w:rPr>
        <w:t xml:space="preserve">被告は，Ｆが原告に対し </w:t>
      </w:r>
      <w:r>
        <w:rPr>
          <w:rFonts w:eastAsia="Courier New" w:cs="Courier New" w:ascii="Courier New" w:hAnsi="Courier New"/>
          <w:sz w:val="17"/>
          <w:szCs w:val="17"/>
        </w:rPr>
        <w:t xml:space="preserve">[...] </w:t>
      </w:r>
      <w:r>
        <w:rPr>
          <w:rFonts w:ascii="Courier New" w:hAnsi="Courier New" w:cs="Courier New" w:eastAsia="Courier New"/>
          <w:sz w:val="17"/>
          <w:szCs w:val="17"/>
        </w:rPr>
        <w:t>口に出して言ったのか否かという点までは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>分からないというのであり，Ｂの話が信用するに足るほど詳細であるともいえない。</w:t>
      </w:r>
    </w:p>
    <w:p>
      <w:pPr>
        <w:pStyle w:val="Normal"/>
        <w:spacing w:before="0" w:after="40"/>
        <w:ind w:left="360"/>
        <w:rPr/>
      </w:pPr>
      <w:r>
        <w:rPr/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Defendant Claims: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d0: </w:t>
      </w:r>
      <w:r>
        <w:rPr>
          <w:rFonts w:ascii="Courier New" w:hAnsi="Courier New" w:cs="Courier New" w:eastAsia="Courier New"/>
          <w:sz w:val="17"/>
          <w:szCs w:val="17"/>
        </w:rPr>
        <w:t xml:space="preserve">本件記事３の摘示事実は </w:t>
      </w:r>
      <w:r>
        <w:rPr>
          <w:rFonts w:eastAsia="Courier New" w:cs="Courier New" w:ascii="Courier New" w:hAnsi="Courier New"/>
          <w:sz w:val="17"/>
          <w:szCs w:val="17"/>
        </w:rPr>
        <w:t xml:space="preserve">[...] </w:t>
      </w:r>
      <w:r>
        <w:rPr>
          <w:rFonts w:ascii="Courier New" w:hAnsi="Courier New" w:cs="Courier New" w:eastAsia="Courier New"/>
          <w:sz w:val="17"/>
          <w:szCs w:val="17"/>
        </w:rPr>
        <w:t>本件記事１と同旨の事実は真実である。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 xml:space="preserve">d1: </w:t>
      </w:r>
      <w:r>
        <w:rPr>
          <w:rFonts w:ascii="Courier New" w:hAnsi="Courier New" w:cs="Courier New" w:eastAsia="Courier New"/>
          <w:sz w:val="17"/>
          <w:szCs w:val="17"/>
        </w:rPr>
        <w:t>他の報道機関も，Ｆの供述内容を把握している信用できる立場の人物から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ascii="Courier New" w:hAnsi="Courier New" w:cs="Courier New" w:eastAsia="Courier New"/>
          <w:sz w:val="17"/>
          <w:szCs w:val="17"/>
        </w:rPr>
        <w:t xml:space="preserve">同様の事実を確認していた </w:t>
      </w:r>
      <w:r>
        <w:rPr>
          <w:rFonts w:eastAsia="Courier New" w:cs="Courier New" w:ascii="Courier New" w:hAnsi="Courier New"/>
          <w:sz w:val="17"/>
          <w:szCs w:val="17"/>
        </w:rPr>
        <w:t xml:space="preserve">[...] </w:t>
      </w:r>
      <w:r>
        <w:rPr>
          <w:rFonts w:ascii="Courier New" w:hAnsi="Courier New" w:cs="Courier New" w:eastAsia="Courier New"/>
          <w:sz w:val="17"/>
          <w:szCs w:val="17"/>
        </w:rPr>
        <w:t>真実であるか，相当な理由があった。</w:t>
      </w:r>
    </w:p>
    <w:p>
      <w:pPr>
        <w:pStyle w:val="Normal"/>
        <w:spacing w:before="140" w:after="40"/>
        <w:rPr/>
      </w:pPr>
      <w:r>
        <w:rPr>
          <w:rFonts w:eastAsia="Arial" w:cs="Arial"/>
          <w:b/>
          <w:bCs/>
          <w:sz w:val="22"/>
          <w:szCs w:val="22"/>
        </w:rPr>
        <w:t>English translation: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Undisputed Facts: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u0: The article, by reporting that the plaintiff had been asked by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F to deal with the three organizations prior to the Diet session,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[...] significantly lowers the plaintiff's standing and defames him.</w:t>
      </w:r>
    </w:p>
    <w:p>
      <w:pPr>
        <w:pStyle w:val="Normal"/>
        <w:spacing w:before="0" w:after="40"/>
        <w:ind w:left="360"/>
        <w:rPr/>
      </w:pPr>
      <w:r>
        <w:rPr/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Plaintiff Claims: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p0: The facts in Article 3 are as above; the portions identical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to Article 1 lack truthfulness.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p1: The defendant admits not knowing whether F explicitly asked the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plaintiff; B's testimony was not sufficiently detailed to be credible.</w:t>
      </w:r>
    </w:p>
    <w:p>
      <w:pPr>
        <w:pStyle w:val="Normal"/>
        <w:spacing w:before="0" w:after="40"/>
        <w:ind w:left="360"/>
        <w:rPr/>
      </w:pPr>
      <w:r>
        <w:rPr/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Defendant Claims: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d0: The facts in Article 3 are as above; the facts with the same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purport as Article 1 are true.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d1: Other media confirmed similar facts from a credible person;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the facts are either true or the defendant had reasonable grounds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to believe them true.</w:t>
      </w:r>
    </w:p>
    <w:p>
      <w:pPr>
        <w:pStyle w:val="Normal"/>
        <w:spacing w:before="200" w:after="40"/>
        <w:rPr/>
      </w:pPr>
      <w:r>
        <w:rPr>
          <w:rFonts w:eastAsia="Arial" w:cs="Arial"/>
          <w:b/>
          <w:bCs/>
          <w:sz w:val="22"/>
          <w:szCs w:val="22"/>
        </w:rPr>
        <w:t>B2 output (Dung AF — attacks only):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LLM identifies cross-party attacks. p0 and d0 directly contradict each other on truthfulness; similarly p1 challenges d1’s credibility chain.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{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"attacks": [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"d0", "target": "p0"},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"d1", "target": "p1"},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"p0", "target": "d0"},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"p1", "target": "d1"}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]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before="0" w:after="40"/>
        <w:rPr/>
      </w:pPr>
      <w:r>
        <w:rPr>
          <w:rFonts w:eastAsia="Arial" w:cs="Arial"/>
          <w:i/>
          <w:iCs/>
          <w:sz w:val="22"/>
          <w:szCs w:val="22"/>
        </w:rPr>
        <w:t>Grounded semantics: all four arguments attack each other pairwise, so none is in the grounded extension. Preferred semantics yields two extensions: {p0, p1} and {d0, d1}.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sz w:val="22"/>
          <w:szCs w:val="22"/>
        </w:rPr>
        <w:t>B6 output (QBAF — attacks + supports + strengths):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LLM additionally assigns base strengths and identifies how u0 (the undisputed defamation finding) supports the defendant’s truthfulness argument.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{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"argument_strengths": {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"u0": 1.0, "p0": 0.5, "p1": 0.5, "d0": 0.7, "d1": 0.8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},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"attacks": [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"d0", "target": "p0"},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"d1", "target": "p1"},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"p0", "target": "d0"},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"p1", "target": "d1"}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],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"supports": [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{"source": "u0", "target": "d0"}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</w:t>
      </w:r>
      <w:r>
        <w:rPr>
          <w:rFonts w:eastAsia="Courier New" w:cs="Courier New" w:ascii="Courier New" w:hAnsi="Courier New"/>
          <w:sz w:val="17"/>
          <w:szCs w:val="17"/>
        </w:rPr>
        <w:t>]</w:t>
      </w:r>
    </w:p>
    <w:p>
      <w:pPr>
        <w:pStyle w:val="Normal"/>
        <w:spacing w:before="0" w:after="40"/>
        <w:ind w:left="36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DF-QuAD propagation: u0 (strength 1.0) boosts d0, which in turn weakens p0. The defendant’s higher base strengths (0.7, 0.8 vs 0.5) tilt the outcome toward tort denied — matching the ground truth.</w:t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5. Strength Calibration (B5, B6)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Base strength is defined as "a value in [0, 1] reflecting how convincing the argument is in isolation (before considering interactions with other arguments)." The parenthetical tells the LLM to assess intrinsic quality, not pre-compute the AF outcome. Interaction effects are handled by DF-QuAD downstream.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The JSON example in the schema uses varied values (0.8, 0.6, 0.7) rather than uniform 0.5, implicitly encouraging a spread.</w:t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6. B0 vs B1: Isolating AF-Structured Elicitation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B0 predicts claim acceptance and the tort decision in one shot. B1 splits this into two steps: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Step 1 </w:t>
      </w:r>
      <w:r>
        <w:rPr>
          <w:rFonts w:eastAsia="Arial" w:cs="Arial"/>
          <w:sz w:val="22"/>
          <w:szCs w:val="22"/>
        </w:rPr>
        <w:t>reuses the exact Dung AF prompt (same as B2/B3) to construct an attack graph.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Step 2 </w:t>
      </w:r>
      <w:r>
        <w:rPr>
          <w:rFonts w:eastAsia="Arial" w:cs="Arial"/>
          <w:sz w:val="22"/>
          <w:szCs w:val="22"/>
        </w:rPr>
        <w:t>gives the LLM both the case and the constructed AF: "Use the argumentation framework as a structured guide for your reasoning. Consider which claims attack which, and how the structure of attacks determines which arguments ultimately prevail."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This is AF-as-chain-of-thought: comparing B0 vs B1 tests whether AF-structured elicitation adds value independent of formal computation.</w:t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7. Output Format and Robustness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Each prompt ends with "Return ONLY the JSON" and provides a concrete schema with realistic values. The parser (jtd_output_parser.py) handles common LLM deviations: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Strips code fences; fixes trailing commas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Extracts the last valid JSON block (handles models that reason before answering)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Coerces non-standard booleans ("True", 1, "yes")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Fills missing strengths with 0.5; forces U-fact strengths to 1.0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Drops constraint-violating relations with logged warnings</w:t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8. Design Tradeoffs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English prompts, Japanese content. </w:t>
      </w:r>
      <w:r>
        <w:rPr>
          <w:rFonts w:eastAsia="Arial" w:cs="Arial"/>
          <w:sz w:val="22"/>
          <w:szCs w:val="22"/>
        </w:rPr>
        <w:t>Prompts are in English for reproducibility; case content stays in Japanese, relying on frontier LLM multilingual capabilities.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Zero-shot only. </w:t>
      </w:r>
      <w:r>
        <w:rPr>
          <w:rFonts w:eastAsia="Arial" w:cs="Arial"/>
          <w:sz w:val="22"/>
          <w:szCs w:val="22"/>
        </w:rPr>
        <w:t>No few-shot examples. The JSON schema serves as an implicit structural example; full case examples would substantially increase prompt length.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No chain-of-thought for AF construction. </w:t>
      </w:r>
      <w:r>
        <w:rPr>
          <w:rFonts w:eastAsia="Arial" w:cs="Arial"/>
          <w:sz w:val="22"/>
          <w:szCs w:val="22"/>
        </w:rPr>
        <w:t>The AF construction prompts (B2–B6) do not ask for reasoning. Combined with "Return ONLY the JSON," this prioritizes parse reliability over potentially richer relation identification.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/>
          <w:bCs/>
          <w:sz w:val="22"/>
          <w:szCs w:val="22"/>
        </w:rPr>
        <w:t xml:space="preserve">Directed-edge format. </w:t>
      </w:r>
      <w:r>
        <w:rPr>
          <w:rFonts w:eastAsia="Arial" w:cs="Arial"/>
          <w:sz w:val="22"/>
          <w:szCs w:val="22"/>
        </w:rPr>
        <w:t>Relations use {source, target} dicts rather than adjacency lists, mirroring formal AF notation and avoiding directional ambiguity.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i/>
        <w:iCs/>
        <w:color w:val="888888"/>
        <w:sz w:val="18"/>
        <w:szCs w:val="18"/>
      </w:rPr>
      <w:softHyphen/>
    </w:r>
    <w:r>
      <w:rPr>
        <w:rFonts w:eastAsia="Arial" w:cs="Arial"/>
        <w:i/>
        <w:iCs/>
        <w:color w:val="888888"/>
        <w:sz w:val="18"/>
        <w:szCs w:val="18"/>
      </w:rPr>
      <w:t>JTD Experiment: Prompt Design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i/>
        <w:iCs/>
        <w:color w:val="888888"/>
        <w:sz w:val="18"/>
        <w:szCs w:val="18"/>
      </w:rPr>
      <w:softHyphen/>
    </w:r>
    <w:r>
      <w:rPr>
        <w:rFonts w:eastAsia="Arial" w:cs="Arial"/>
        <w:i/>
        <w:iCs/>
        <w:color w:val="888888"/>
        <w:sz w:val="18"/>
        <w:szCs w:val="18"/>
      </w:rPr>
      <w:t>JTD Experiment: Prompt Design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5</Pages>
  <Words>1999</Words>
  <Characters>8241</Characters>
  <CharactersWithSpaces>9626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2026-03-19T18:24:39Z</dcterms:created>
  <dc:creator>Un-named</dc:creator>
  <dc:description/>
  <dc:language>en-US</dc:language>
  <cp:lastModifiedBy/>
  <dcterms:modified xsi:type="dcterms:W3CDTF">2026-03-25T10:50:31Z</dcterms:modified>
  <cp:revision>2</cp:revision>
  <dc:subject/>
  <dc:title/>
</cp:coreProperties>
</file>