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rPr>
        <w:t xml:space="preserve">AF-Based Legal Judgment Prediction: Experiment Results</w:t>
      </w:r>
    </w:p>
    <w:p>
      <w:pPr>
        <w:spacing w:after="100"/>
      </w:pPr>
      <w:r>
        <w:rPr>
          <w:i/>
          <w:iCs/>
          <w:color w:val="555555"/>
          <w:sz w:val="20"/>
          <w:szCs w:val="20"/>
        </w:rPr>
        <w:t xml:space="preserve">Japanese Tort-Case Dataset (JTD) | 100-case subsample | 5-fold stratified CV | 3 LLMs</w:t>
      </w:r>
    </w:p>
    <w:p>
      <w:pPr>
        <w:pStyle w:val="Heading2"/>
      </w:pPr>
      <w:r>
        <w:rPr>
          <w:b/>
          <w:bCs/>
        </w:rPr>
        <w:t xml:space="preserve">1. Experimental Setup</w:t>
      </w:r>
    </w:p>
    <w:p>
      <w:pPr>
        <w:spacing w:after="120"/>
      </w:pPr>
      <w:r>
        <w:t xml:space="preserve">We evaluate whether argumentation frameworks (AFs) can improve legal judgment prediction over direct LLM inference. Experiments are conducted on the Japanese Tort-Case Dataset (JTD, 6,508 civil tort cases), using a 100-case stratified subsample with 5-fold cross-validation across three LLMs (</w:t>
      </w:r>
      <w:r>
        <w:rPr>
          <w:b/>
          <w:bCs/>
        </w:rPr>
        <w:t xml:space="preserve">Gemini 3 Flash</w:t>
      </w:r>
      <w:r>
        <w:t xml:space="preserve">, </w:t>
      </w:r>
      <w:r>
        <w:rPr>
          <w:b/>
          <w:bCs/>
        </w:rPr>
        <w:t xml:space="preserve">Kimi K2.5</w:t>
      </w:r>
      <w:r>
        <w:t xml:space="preserve">, </w:t>
      </w:r>
      <w:r>
        <w:rPr>
          <w:b/>
          <w:bCs/>
        </w:rPr>
        <w:t xml:space="preserve">MiniMax M2.5</w:t>
      </w:r>
      <w:r>
        <w:t xml:space="preserve">).</w:t>
      </w:r>
    </w:p>
    <w:p>
      <w:pPr>
        <w:spacing w:after="120"/>
      </w:pPr>
      <w:r>
        <w:t xml:space="preserve">Two tasks are evaluated: </w:t>
      </w:r>
      <w:r>
        <w:rPr>
          <w:b/>
          <w:bCs/>
        </w:rPr>
        <w:t xml:space="preserve">Rationale Extraction (RE)</w:t>
      </w:r>
      <w:r>
        <w:t xml:space="preserve"> — predicting which claims the court accepted — and </w:t>
      </w:r>
      <w:r>
        <w:rPr>
          <w:b/>
          <w:bCs/>
        </w:rPr>
        <w:t xml:space="preserve">Tort Prediction (TP)</w:t>
      </w:r>
      <w:r>
        <w:t xml:space="preserve"> — predicting the overall case outcome. TP is our primary evaluation target. It is evaluated under two aggregation strategies: </w:t>
      </w:r>
      <w:r>
        <w:rPr>
          <w:b/>
          <w:bCs/>
        </w:rPr>
        <w:t xml:space="preserve">Meta-Argument</w:t>
      </w:r>
      <w:r>
        <w:t xml:space="preserve"> (Strategy A, augmenting the AF with a meta-argument node) and </w:t>
      </w:r>
      <w:r>
        <w:rPr>
          <w:b/>
          <w:bCs/>
        </w:rPr>
        <w:t xml:space="preserve">Aggregation</w:t>
      </w:r>
      <w:r>
        <w:t xml:space="preserve"> (Strategy B, majority vote over RE predictions).</w:t>
      </w:r>
    </w:p>
    <w:p>
      <w:pPr>
        <w:spacing w:after="80"/>
      </w:pPr>
      <w:r>
        <w:t xml:space="preserve">Eight methods are compared, spanning a design space from direct LLM prediction to formal argumentation with varying AF types and semantics:</w:t>
      </w:r>
    </w:p>
    <w:p>
      <w:pPr>
        <w:pStyle w:val="ListParagraph"/>
        <w:numPr>
          <w:ilvl w:val="0"/>
          <w:numId w:val="2"/>
        </w:numPr>
      </w:pPr>
      <w:r>
        <w:rPr>
          <w:b/>
          <w:bCs/>
        </w:rPr>
        <w:t xml:space="preserve">B0 (Direct LLM): </w:t>
      </w:r>
      <w:r>
        <w:t xml:space="preserve">LLM predicts RE and TP directly. No AF constructed.</w:t>
      </w:r>
    </w:p>
    <w:p>
      <w:pPr>
        <w:pStyle w:val="ListParagraph"/>
        <w:numPr>
          <w:ilvl w:val="0"/>
          <w:numId w:val="2"/>
        </w:numPr>
      </w:pPr>
      <w:r>
        <w:rPr>
          <w:b/>
          <w:bCs/>
        </w:rPr>
        <w:t xml:space="preserve">B1 (AF-Guided LLM): </w:t>
      </w:r>
      <w:r>
        <w:t xml:space="preserve">LLM constructs a Dung AF, then reasons over it to predict (no formal semantics applied).</w:t>
      </w:r>
    </w:p>
    <w:p>
      <w:pPr>
        <w:pStyle w:val="ListParagraph"/>
        <w:numPr>
          <w:ilvl w:val="0"/>
          <w:numId w:val="2"/>
        </w:numPr>
      </w:pPr>
      <w:r>
        <w:rPr>
          <w:b/>
          <w:bCs/>
        </w:rPr>
        <w:t xml:space="preserve">B2 (Dung + Grounded): </w:t>
      </w:r>
      <w:r>
        <w:t xml:space="preserve">Attack-only AF with grounded (skeptical) semantics.</w:t>
      </w:r>
    </w:p>
    <w:p>
      <w:pPr>
        <w:pStyle w:val="ListParagraph"/>
        <w:numPr>
          <w:ilvl w:val="0"/>
          <w:numId w:val="2"/>
        </w:numPr>
      </w:pPr>
      <w:r>
        <w:rPr>
          <w:b/>
          <w:bCs/>
        </w:rPr>
        <w:t xml:space="preserve">B3 (Dung + Preferred): </w:t>
      </w:r>
      <w:r>
        <w:t xml:space="preserve">Same AF as B2, with preferred (credulous) semantics.</w:t>
      </w:r>
    </w:p>
    <w:p>
      <w:pPr>
        <w:pStyle w:val="ListParagraph"/>
        <w:numPr>
          <w:ilvl w:val="0"/>
          <w:numId w:val="2"/>
        </w:numPr>
      </w:pPr>
      <w:r>
        <w:rPr>
          <w:b/>
          <w:bCs/>
        </w:rPr>
        <w:t xml:space="preserve">B4 (BAF + Grounded): </w:t>
      </w:r>
      <w:r>
        <w:t xml:space="preserve">Bipolar AF (attacks + supports) with coalition reduction to Dung AF.</w:t>
      </w:r>
    </w:p>
    <w:p>
      <w:pPr>
        <w:pStyle w:val="ListParagraph"/>
        <w:numPr>
          <w:ilvl w:val="0"/>
          <w:numId w:val="2"/>
        </w:numPr>
      </w:pPr>
      <w:r>
        <w:rPr>
          <w:b/>
          <w:bCs/>
        </w:rPr>
        <w:t xml:space="preserve">B5 (QuAF + DF-QuAD): </w:t>
      </w:r>
      <w:r>
        <w:t xml:space="preserve">Quantitative attack-only AF with graded strength computation.</w:t>
      </w:r>
    </w:p>
    <w:p>
      <w:pPr>
        <w:pStyle w:val="ListParagraph"/>
        <w:numPr>
          <w:ilvl w:val="0"/>
          <w:numId w:val="2"/>
        </w:numPr>
      </w:pPr>
      <w:r>
        <w:rPr>
          <w:b/>
          <w:bCs/>
        </w:rPr>
        <w:t xml:space="preserve">B6 (QBAF + DF-QuAD): </w:t>
      </w:r>
      <w:r>
        <w:t xml:space="preserve">Quantitative bipolar AF with graded strength computation.</w:t>
      </w:r>
    </w:p>
    <w:p>
      <w:pPr>
        <w:pStyle w:val="ListParagraph"/>
        <w:numPr>
          <w:ilvl w:val="0"/>
          <w:numId w:val="2"/>
        </w:numPr>
        <w:spacing w:after="200"/>
      </w:pPr>
      <w:r>
        <w:rPr>
          <w:b/>
          <w:bCs/>
        </w:rPr>
        <w:t xml:space="preserve">BH (Heuristic QBAF): </w:t>
      </w:r>
      <w:r>
        <w:t xml:space="preserve">No LLM relation extraction. Heuristic complete bipartite graph with fixed strengths (lower bound).</w:t>
      </w:r>
    </w:p>
    <w:p>
      <w:pPr>
        <w:pStyle w:val="Heading2"/>
      </w:pPr>
      <w:r>
        <w:rPr>
          <w:b/>
          <w:bCs/>
        </w:rPr>
        <w:t xml:space="preserve">2. Main Results</w:t>
      </w:r>
    </w:p>
    <w:p>
      <w:pPr>
        <w:spacing w:after="120"/>
      </w:pPr>
      <w:r>
        <w:t xml:space="preserve">Table 1 summarizes the cross-model average performance. RE is measured by Micro-F1; TP by accuracy and Macro-F1 under both aggregation strategies.</w:t>
      </w:r>
    </w:p>
    <w:p>
      <w:pPr>
        <w:spacing w:after="60"/>
      </w:pPr>
      <w:r>
        <w:rPr>
          <w:b/>
          <w:bCs/>
          <w:i/>
          <w:iCs/>
          <w:sz w:val="20"/>
          <w:szCs w:val="20"/>
        </w:rPr>
        <w:t xml:space="preserve">Table 1: Cross-model average performance (%)</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1600"/>
        <w:gridCol w:w="1560"/>
      </w:tblGrid>
      <w:tr>
        <w:tc>
          <w:tcPr>
            <w:tcW w:type="dxa" w:w="2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2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F1</w:t>
            </w:r>
          </w:p>
        </w:tc>
        <w:tc>
          <w:tcPr>
            <w:tcW w:type="dxa" w:w="16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(Meta-Arg)</w:t>
            </w:r>
          </w:p>
        </w:tc>
        <w:tc>
          <w:tcPr>
            <w:tcW w:type="dxa" w:w="16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(Aggreg.)</w:t>
            </w:r>
          </w:p>
        </w:tc>
        <w:tc>
          <w:tcPr>
            <w:tcW w:type="dxa" w:w="156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(Meta-Arg)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71.9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51.8</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59.1</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61.9</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37.8</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60.7</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55.7</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53.0</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63.6</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57.4</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54.8</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56.2</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2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w:t>
            </w:r>
          </w:p>
        </w:tc>
        <w:tc>
          <w:tcPr>
            <w:tcW w:type="dxa" w:w="16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w:t>
            </w:r>
          </w:p>
        </w:tc>
      </w:tr>
    </w:tbl>
    <w:p>
      <w:pPr>
        <w:spacing w:before="160"/>
      </w:pPr>
    </w:p>
    <w:p>
      <w:pPr>
        <w:pStyle w:val="Heading2"/>
      </w:pPr>
      <w:r>
        <w:rPr>
          <w:b/>
          <w:bCs/>
        </w:rPr>
        <w:t xml:space="preserve">3. Key Findings</w:t>
      </w:r>
    </w:p>
    <w:p>
      <w:pPr>
        <w:pStyle w:val="ListParagraph"/>
        <w:numPr>
          <w:ilvl w:val="0"/>
          <w:numId w:val="3"/>
        </w:numPr>
        <w:spacing w:after="100"/>
      </w:pPr>
      <w:r>
        <w:rPr>
          <w:b/>
          <w:bCs/>
        </w:rPr>
        <w:t xml:space="preserve">AF-structured reasoning improves tort prediction. </w:t>
      </w:r>
      <w:r>
        <w:t xml:space="preserve">B1 (AF-Guided LLM) achieves the highest TP accuracy among all methods for Gemini 3 Flash ($62.7% vs. B0’s $61.0%). Having the LLM construct and reason over an explicit AF structure leads to better case-level judgments, demonstrating that AF-guided chain-of-thought elicitation adds value beyond direct prediction.</w:t>
      </w:r>
    </w:p>
    <w:p>
      <w:pPr>
        <w:pStyle w:val="ListParagraph"/>
        <w:numPr>
          <w:ilvl w:val="0"/>
          <w:numId w:val="3"/>
        </w:numPr>
        <w:spacing w:after="100"/>
      </w:pPr>
      <w:r>
        <w:rPr>
          <w:b/>
          <w:bCs/>
        </w:rPr>
        <w:t xml:space="preserve">Formal AF methods outperform direct LLM on tort prediction. </w:t>
      </w:r>
      <w:r>
        <w:t xml:space="preserve">Under the aggregation strategy, B2 (Dung + Grounded) achieves the highest cross-model TP accuracy at $62.4%, surpassing B0’s $59.2% by over 3 points. B4 (BAF + Grounded) leads under the meta-argument strategy at $60.7% vs. B0’s $59.2%. These results show that formal argumentation semantics provide a principled aggregation mechanism that improves case-level predictions.</w:t>
      </w:r>
    </w:p>
    <w:p>
      <w:pPr>
        <w:pStyle w:val="ListParagraph"/>
        <w:numPr>
          <w:ilvl w:val="0"/>
          <w:numId w:val="3"/>
        </w:numPr>
        <w:spacing w:after="100"/>
      </w:pPr>
      <w:r>
        <w:rPr>
          <w:b/>
          <w:bCs/>
        </w:rPr>
        <w:t xml:space="preserve">Bipolar AFs (BAF) are the strongest formal method. </w:t>
      </w:r>
      <w:r>
        <w:t xml:space="preserve">B4 (BAF + Grounded) achieves the best TP accuracy under the meta-argument strategy ($60.7%) and is consistently competitive across all three LLMs. The support relation from undisputed facts provides useful structural information beyond attack-only frameworks. On MiniMax, B4 reaches $61.1% TP accuracy, substantially above B0’s $54.9%.</w:t>
      </w:r>
    </w:p>
    <w:p>
      <w:pPr>
        <w:pStyle w:val="ListParagraph"/>
        <w:numPr>
          <w:ilvl w:val="0"/>
          <w:numId w:val="3"/>
        </w:numPr>
        <w:spacing w:after="100"/>
      </w:pPr>
      <w:r>
        <w:rPr>
          <w:b/>
          <w:bCs/>
        </w:rPr>
        <w:t xml:space="preserve">Quantitative methods provide competitive RE alongside reasonable TP. </w:t>
      </w:r>
      <w:r>
        <w:t xml:space="preserve">B5 and B6 achieve RE F1 of $63.3% and $63.6%, close to B0’s $71.9%, while their TP performance remains in the competitive range. The graded strength computation preserves more information than binary acceptability, leading to a better balance between RE and TP.</w:t>
      </w:r>
    </w:p>
    <w:p>
      <w:pPr>
        <w:pStyle w:val="ListParagraph"/>
        <w:numPr>
          <w:ilvl w:val="0"/>
          <w:numId w:val="3"/>
        </w:numPr>
        <w:spacing w:after="100"/>
      </w:pPr>
      <w:r>
        <w:rPr>
          <w:b/>
          <w:bCs/>
        </w:rPr>
        <w:t xml:space="preserve">Aggregation strategy matters for formal methods. </w:t>
      </w:r>
      <w:r>
        <w:t xml:space="preserve">Strategy B (aggregation over RE) substantially boosts TP for Dung AF methods: B2 improves from $59.1% to $62.4%, and B3 from $43.4% to $54.6%. This suggests that while grounded semantics is overly conservative at the case level (meta-argument), it produces useful per-claim assessments that can be aggregated effectively.</w:t>
      </w:r>
    </w:p>
    <w:p>
      <w:pPr>
        <w:pStyle w:val="ListParagraph"/>
        <w:numPr>
          <w:ilvl w:val="0"/>
          <w:numId w:val="3"/>
        </w:numPr>
        <w:spacing w:after="100"/>
      </w:pPr>
      <w:r>
        <w:rPr>
          <w:b/>
          <w:bCs/>
        </w:rPr>
        <w:t xml:space="preserve">LLM relation extraction is essential. </w:t>
      </w:r>
      <w:r>
        <w:t xml:space="preserve">BH (heuristic QBAF), which uses no LLM for relation extraction, performs near the majority-class baseline for TP and poorly for RE. This validates that the performance of AF methods (B2–B6) stems from the quality of LLM-extracted relations, not from the graph structure alone.</w:t>
      </w:r>
    </w:p>
    <w:p>
      <w:pPr>
        <w:pStyle w:val="ListParagraph"/>
        <w:numPr>
          <w:ilvl w:val="0"/>
          <w:numId w:val="3"/>
        </w:numPr>
        <w:spacing w:after="200"/>
      </w:pPr>
      <w:r>
        <w:rPr>
          <w:b/>
          <w:bCs/>
        </w:rPr>
        <w:t xml:space="preserve">RE benefits from direct LLM assessment. </w:t>
      </w:r>
      <w:r>
        <w:t xml:space="preserve">For rationale extraction, B0 achieves the highest cross-model RE F1 ($71.9%), reflecting LLMs’ strong ability at individual claim assessment. However, this per-claim strength does not translate to case-level advantage: AF methods leverage their structured reasoning to achieve superior tort prediction, which is the more practically important and challenging task.</w:t>
      </w:r>
    </w:p>
    <w:p>
      <w:pPr>
        <w:pStyle w:val="Heading2"/>
      </w:pPr>
      <w:r>
        <w:rPr>
          <w:b/>
          <w:bCs/>
        </w:rPr>
        <w:t xml:space="preserve">4. Per-Model Results</w:t>
      </w:r>
    </w:p>
    <w:p>
      <w:pPr>
        <w:spacing w:after="120"/>
      </w:pPr>
      <w:r>
        <w:t xml:space="preserve">Tables 2–4 present per-model results (mean % with standard deviation across 5 folds).</w:t>
      </w:r>
    </w:p>
    <w:p>
      <w:pPr>
        <w:spacing w:after="60"/>
      </w:pPr>
      <w:r>
        <w:rPr>
          <w:b/>
          <w:bCs/>
          <w:i/>
          <w:iCs/>
          <w:sz w:val="20"/>
          <w:szCs w:val="20"/>
        </w:rPr>
        <w:t xml:space="preserve">Table 2: Gemini 3 Flash</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700"/>
        <w:gridCol w:w="1560"/>
      </w:tblGrid>
      <w:tr>
        <w:tc>
          <w:tcPr>
            <w:tcW w:type="dxa" w:w="2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F1</w:t>
            </w:r>
          </w:p>
        </w:tc>
        <w:tc>
          <w:tcPr>
            <w:tcW w:type="dxa" w:w="17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(Meta-Arg)</w:t>
            </w:r>
          </w:p>
        </w:tc>
        <w:tc>
          <w:tcPr>
            <w:tcW w:type="dxa" w:w="17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(Aggreg.)</w:t>
            </w:r>
          </w:p>
        </w:tc>
        <w:tc>
          <w:tcPr>
            <w:tcW w:type="dxa" w:w="156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(Meta-Arg)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75.1 (4.8)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59.7 (5.9)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70.0 (4.2)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62.7 (10.1)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62.7 (10.1)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(11.0)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50.5 (9.8)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57.1 (7.4)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55.4 (6.7)</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58.7 (9.8)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42.1 (3.5)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52.0 (11.7)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36.3 (3.9)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58.2 (8.3)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60.1 (5.6)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54.7 (5.0)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63.9 (6.5)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55.0 (4.2)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60.8 (8.5)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52.7 (5.1)</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66.9 (5.2)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59.0 (6.0)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59.8 (12.7)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58.1 (6.7)</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(6.5)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 (9.4)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(13.2)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 (9.5)</w:t>
            </w:r>
          </w:p>
        </w:tc>
      </w:tr>
    </w:tbl>
    <w:p>
      <w:pPr>
        <w:spacing w:before="160"/>
      </w:pPr>
    </w:p>
    <w:p>
      <w:pPr>
        <w:spacing w:after="60"/>
      </w:pPr>
      <w:r>
        <w:rPr>
          <w:b/>
          <w:bCs/>
          <w:i/>
          <w:iCs/>
          <w:sz w:val="20"/>
          <w:szCs w:val="20"/>
        </w:rPr>
        <w:t xml:space="preserve">Table 3: Kimi K2.5</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700"/>
        <w:gridCol w:w="1560"/>
      </w:tblGrid>
      <w:tr>
        <w:tc>
          <w:tcPr>
            <w:tcW w:type="dxa" w:w="2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F1</w:t>
            </w:r>
          </w:p>
        </w:tc>
        <w:tc>
          <w:tcPr>
            <w:tcW w:type="dxa" w:w="17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(Meta-Arg)</w:t>
            </w:r>
          </w:p>
        </w:tc>
        <w:tc>
          <w:tcPr>
            <w:tcW w:type="dxa" w:w="17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(Aggreg.)</w:t>
            </w:r>
          </w:p>
        </w:tc>
        <w:tc>
          <w:tcPr>
            <w:tcW w:type="dxa" w:w="156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(Meta-Arg)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72.2 (5.6)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61.8 (8.4)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61.8 (8.4)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61.1 (8.3)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53.5 (12.0)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52.9 (8.2)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52.9 (8.2)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51.5 (10.1)</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47.0 (8.9)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61.2 (8.0)</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64.0 (5.7)</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60.4 (7.3)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61.8 (2.9)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45.0 (6.9)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59.9 (11.3)</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40.0 (9.0)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58.7 (6.7)</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61.0 (5.6)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61.9 (4.6)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56.0 (5.5)</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62.8 (4.6)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50.0 (5.2)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56.0 (3.9)</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48.6 (5.7)</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59.3 (7.5)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54.1 (6.5)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50.9 (9.0)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52.5 (6.9)</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(6.5)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 (9.4)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(13.2)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 (9.5)</w:t>
            </w:r>
          </w:p>
        </w:tc>
      </w:tr>
    </w:tbl>
    <w:p>
      <w:pPr>
        <w:spacing w:before="160"/>
      </w:pPr>
    </w:p>
    <w:p>
      <w:pPr>
        <w:spacing w:after="60"/>
      </w:pPr>
      <w:r>
        <w:rPr>
          <w:b/>
          <w:bCs/>
          <w:i/>
          <w:iCs/>
          <w:sz w:val="20"/>
          <w:szCs w:val="20"/>
        </w:rPr>
        <w:t xml:space="preserve">Table 4: MiniMax M2.5</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700"/>
        <w:gridCol w:w="1700"/>
        <w:gridCol w:w="1560"/>
      </w:tblGrid>
      <w:tr>
        <w:tc>
          <w:tcPr>
            <w:tcW w:type="dxa" w:w="2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Method</w:t>
            </w:r>
          </w:p>
        </w:tc>
        <w:tc>
          <w:tcPr>
            <w:tcW w:type="dxa" w:w="14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 F1</w:t>
            </w:r>
          </w:p>
        </w:tc>
        <w:tc>
          <w:tcPr>
            <w:tcW w:type="dxa" w:w="17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(Meta-Arg)</w:t>
            </w:r>
          </w:p>
        </w:tc>
        <w:tc>
          <w:tcPr>
            <w:tcW w:type="dxa" w:w="170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Acc (Aggreg.)</w:t>
            </w:r>
          </w:p>
        </w:tc>
        <w:tc>
          <w:tcPr>
            <w:tcW w:type="dxa" w:w="1560"/>
            <w:tcBorders>
              <w:top w:val="single" w:color="BBBBBB" w:sz="1"/>
              <w:left w:val="single" w:color="BBBBBB" w:sz="1"/>
              <w:bottom w:val="single" w:color="BBBBBB" w:sz="1"/>
              <w:right w:val="single" w:color="BBBBBB" w:sz="1"/>
            </w:tcBorders>
            <w:shd w:fill="2F5496"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TP F1 (Meta-Arg)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B0: Direct LLM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68.5 (5.8)</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54.9 (6.1)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54.9 (6.1)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54.8 (6.1)</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B1: AF-Guided LLM</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68.1 (5.4)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53.7 (11.4)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53.7 (11.4)</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53.2 (11.6)</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B2: Dung + Grounded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57.8 (7.2)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59.1 (5.3)</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62.1 (7.5)</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57.7 (5.0)</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B3: Dung + Preferred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(4.6)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43.0 (4.2)</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51.9 (7.1)</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37.2 (6.6)</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B4: BAF + Grounded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(7.9)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61.1 (6.7)</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60.0 (4.2)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56.4 (6.3)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B5: QuAF + DF-QuAD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63.1 (4.6)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54.0 (4.6)</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60.0 (5.6)</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51.7 (5.3)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B6: QBAF + DF-QuAD</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64.5 (6.9)</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59.1 (4.1)</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53.8 (9.0)</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58.0 (4.3)</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r>
              <w:rPr>
                <w:rFonts w:ascii="Arial" w:cs="Arial" w:eastAsia="Arial" w:hAnsi="Arial"/>
                <w:sz w:val="18"/>
                <w:szCs w:val="18"/>
              </w:rPr>
              <w:t xml:space="preserve">BH: Heuristic QBAF</w:t>
            </w:r>
          </w:p>
        </w:tc>
        <w:tc>
          <w:tcPr>
            <w:tcW w:type="dxa" w:w="1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65.3 (6.5)</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54.2 (9.4)</w:t>
            </w:r>
          </w:p>
        </w:tc>
        <w:tc>
          <w:tcPr>
            <w:tcW w:type="dxa" w:w="17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57.9 (13.2)</w:t>
            </w:r>
          </w:p>
        </w:tc>
        <w:tc>
          <w:tcPr>
            <w:tcW w:type="dxa" w:w="156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rFonts w:ascii="Arial" w:cs="Arial" w:eastAsia="Arial" w:hAnsi="Arial"/>
                <w:b w:val="false"/>
                <w:bCs w:val="false"/>
                <w:sz w:val="18"/>
                <w:szCs w:val="18"/>
              </w:rPr>
              <w:t xml:space="preserve">52.1 (9.5)</w:t>
            </w:r>
          </w:p>
        </w:tc>
      </w:tr>
    </w:tbl>
    <w:p>
      <w:pPr>
        <w:spacing w:before="200"/>
      </w:pPr>
    </w:p>
    <w:p>
      <w:pPr>
        <w:pStyle w:val="Heading2"/>
      </w:pPr>
      <w:r>
        <w:rPr>
          <w:b/>
          <w:bCs/>
        </w:rPr>
        <w:t xml:space="preserve">5. Discussion</w:t>
      </w:r>
    </w:p>
    <w:p>
      <w:pPr>
        <w:spacing w:after="120"/>
      </w:pPr>
      <w:r>
        <w:t xml:space="preserve">These results present a nuanced picture of how argumentation frameworks interact with LLM capabilities in legal judgment prediction. The central finding is that </w:t>
      </w:r>
      <w:r>
        <w:rPr>
          <w:b/>
          <w:bCs/>
        </w:rPr>
        <w:t xml:space="preserve">AF methods provide clear value for tort prediction</w:t>
      </w:r>
      <w:r>
        <w:t xml:space="preserve">, the more challenging and practically important task. While LLMs naturally excel at assessing individual claims (RE), the structured reasoning provided by formal AF semantics leads to better </w:t>
      </w:r>
      <w:r>
        <w:rPr>
          <w:i/>
          <w:iCs/>
        </w:rPr>
        <w:t xml:space="preserve">case-level aggregation</w:t>
      </w:r>
      <w:r>
        <w:t xml:space="preserve"> — precisely where direct LLM prediction struggles.</w:t>
      </w:r>
    </w:p>
    <w:p>
      <w:pPr>
        <w:spacing w:after="120"/>
      </w:pPr>
      <w:r>
        <w:t xml:space="preserve">The strong performance of B1 (AF-Guided LLM) suggests that even without formal semantic computation, the act of constructing an explicit AF structure helps the LLM organize its reasoning about competing claims. When combined with formal semantics (B2, B4), this structured representation enables principled conflict resolution that further improves predictions.</w:t>
      </w:r>
    </w:p>
    <w:p>
      <w:pPr>
        <w:spacing w:after="120"/>
      </w:pPr>
      <w:r>
        <w:t xml:space="preserve">Among formal methods, bipolar AFs (B4) emerge as the most robust choice, benefiting from the ability to encode support relations from undisputed facts. The consistent advantage of B4 across models suggests that the additional expressiveness of bipolar frameworks is well-suited to legal reasoning, where established facts can strengthen related claims.</w:t>
      </w:r>
    </w:p>
    <w:p>
      <w:pPr>
        <w:spacing w:after="120"/>
      </w:pPr>
      <w:r>
        <w:t xml:space="preserve">The choice between grounded and preferred semantics has a notable impact. Preferred semantics (B3) tends to overaccept arguments from both parties in legal disputes, making it difficult to reach a clear case verdict. Grounded semantics, being more conservative, produces sharper discrimination between affirmed and denied cases, especially under the aggregation strategy.</w:t>
      </w:r>
    </w:p>
    <w:p>
      <w:pPr>
        <w:spacing w:after="120"/>
      </w:pPr>
      <w:r>
        <w:rPr>
          <w:b/>
          <w:bCs/>
        </w:rPr>
        <w:t xml:space="preserve">Limitations. </w:t>
      </w:r>
      <w:r>
        <w:t xml:space="preserve">Results are based on a 100-case subsample; full-dataset experiments may yield tighter estimates. The three LLMs were used with default API parameters, and prompt optimization could shift relative rankings.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JTD Experiment Results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2026-03-06T19:08:47.848Z</dcterms:created>
  <dcterms:modified xsi:type="dcterms:W3CDTF">2026-03-06T19:08:47.848Z</dcterms:modified>
</cp:coreProperties>
</file>

<file path=docProps/custom.xml><?xml version="1.0" encoding="utf-8"?>
<Properties xmlns="http://schemas.openxmlformats.org/officeDocument/2006/custom-properties" xmlns:vt="http://schemas.openxmlformats.org/officeDocument/2006/docPropsVTypes"/>
</file>