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2024-01-08 每日复盘：下的，结构分化中的机会挖掘</w:t>
      </w:r>
    </w:p>
    <w:p>
      <w:r>
        <w:t>今天是2024-01-08，我们对全市场0只个股进行系统性复盘。</w:t>
      </w:r>
    </w:p>
    <w:p>
      <w:r/>
      <w:r>
        <w:rPr>
          <w:b/>
        </w:rPr>
        <w:t>大盘定调</w:t>
      </w:r>
      <w:r>
        <w:t>: 上证指数收于0.0点（+0.00%）。</w:t>
      </w:r>
    </w:p>
    <w:p>
      <w:r/>
      <w:r>
        <w:rPr>
          <w:b/>
        </w:rPr>
        <w:t>情绪与量能</w:t>
      </w:r>
      <w:r>
        <w:t>: 周期。 系统未检测到极端风险信号。</w:t>
      </w:r>
    </w:p>
    <w:p>
      <w:r/>
      <w:r>
        <w:rPr>
          <w:b/>
        </w:rPr>
        <w:t>买卖格局</w:t>
      </w:r>
      <w:r>
        <w:t>: 全市场买点信号0只，卖点信号0只。买卖信号接近，市场处于均衡状态，等待方向选择。</w:t>
      </w:r>
    </w:p>
    <w:p>
      <w:r/>
      <w:r>
        <w:rPr>
          <w:b/>
        </w:rPr>
        <w:t>结构特征</w:t>
      </w:r>
      <w:r>
        <w:t>: 上涨趋势0只（0.0%），盘整0只，下跌趋势0只。涨停0只，跌停0只。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一、大盘环境深度体检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t>指标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数值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指标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数值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上证指数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0.0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涨跌幅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+0.00%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量能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(1.0x均量)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情绪周期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市场状态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(置信度 0%)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风格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动量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+0.00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波动率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0.0%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上涨/下跌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0 / 0 (0%)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涨停/跌停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0 / 0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综合判定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数据不足，无法完成大盘体检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熊市风险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✓ 否</w:t>
            </w:r>
          </w:p>
        </w:tc>
      </w:tr>
    </w:tbl>
    <w:p/>
    <w:p>
      <w:pPr>
        <w:pStyle w:val="Heading2"/>
      </w:pPr>
      <w:r>
        <w:t>二、行业主线分析</w:t>
      </w:r>
    </w:p>
    <w:p>
      <w:r>
        <w:t>无数据</w:t>
      </w:r>
    </w:p>
    <w:p>
      <w:pPr>
        <w:pStyle w:val="Heading2"/>
      </w:pPr>
      <w:r>
        <w:t>四、缠论买卖点机会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t>买点类型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数量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说明</w:t>
            </w:r>
          </w:p>
        </w:tc>
      </w:tr>
    </w:tbl>
    <w:p/>
    <w:p>
      <w:pPr>
        <w:pStyle w:val="Heading2"/>
      </w:pPr>
      <w:r>
        <w:t>五、风险预警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t>风险类型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数量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说明</w:t>
            </w:r>
          </w:p>
        </w:tc>
      </w:tr>
    </w:tbl>
    <w:p/>
    <w:p>
      <w:pPr>
        <w:pStyle w:val="Heading2"/>
      </w:pPr>
      <w:r>
        <w:t>六、重点个股截图占位（请手动截图替换）</w:t>
      </w:r>
    </w:p>
    <w:p>
      <w:pPr/>
      <w:r>
        <w:rPr>
          <w:i/>
          <w:color w:val="646464"/>
        </w:rPr>
        <w:t>请在交易软件中截取以下个股的日K线图（含MA5/MA10/MA20/MA60均线 + MACD指标 + 成交量），</w:t>
      </w:r>
    </w:p>
    <w:p>
      <w:pPr/>
      <w:r>
        <w:rPr>
          <w:i/>
          <w:color w:val="646464"/>
        </w:rPr>
        <w:t>保存为 `charts/XXXXXX_Kline.png` 后替换下方占位符。</w:t>
      </w:r>
    </w:p>
    <w:p>
      <w:r>
        <w:t>暂无需要截图的重点标的。</w:t>
      </w:r>
    </w:p>
    <w:p>
      <w:pPr>
        <w:pStyle w:val="Heading2"/>
      </w:pPr>
      <w:r>
        <w:t>七、持仓评估与明日调仓计划</w:t>
      </w:r>
    </w:p>
    <w:p>
      <w:r/>
      <w:r>
        <w:rPr>
          <w:b/>
        </w:rPr>
        <w:t>仓位建议</w:t>
      </w:r>
      <w:r>
        <w:t xml:space="preserve">: 中性仓位 (3-5成) | </w:t>
      </w:r>
      <w:r>
        <w:rPr>
          <w:b/>
        </w:rPr>
        <w:t>可用资金</w:t>
      </w:r>
      <w:r>
        <w:t>: ¥150,000</w:t>
      </w:r>
    </w:p>
    <w:p>
      <w:pPr>
        <w:pStyle w:val="Heading3"/>
      </w:pPr>
      <w:r>
        <w:t>当前持仓评估</w:t>
      </w:r>
    </w:p>
    <w:p>
      <w:r>
        <w:t>持仓 2 只，总市值 ¥0，浮动盈亏 ¥-150,810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c>
          <w:tcPr>
            <w:tcW w:type="dxa" w:w="720"/>
          </w:tcPr>
          <w:p>
            <w:pPr>
              <w:jc w:val="center"/>
            </w:pPr>
            <w:r>
              <w:t>代码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名称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持仓(股)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成本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现价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市值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盈亏%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走势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买点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卖点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风险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操作建议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t>002166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</w:p>
        </w:tc>
        <w:tc>
          <w:tcPr>
            <w:tcW w:type="dxa" w:w="720"/>
          </w:tcPr>
          <w:p>
            <w:pPr>
              <w:jc w:val="center"/>
            </w:pPr>
            <w:r>
              <w:t>9,100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8.68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0.00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+0.0%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未知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关注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t>300206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</w:p>
        </w:tc>
        <w:tc>
          <w:tcPr>
            <w:tcW w:type="dxa" w:w="720"/>
          </w:tcPr>
          <w:p>
            <w:pPr>
              <w:jc w:val="center"/>
            </w:pPr>
            <w:r>
              <w:t>5,200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13.81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0.00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+0.0%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未知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关注</w:t>
            </w:r>
          </w:p>
        </w:tc>
      </w:tr>
    </w:tbl>
    <w:p/>
    <w:p>
      <w:pPr>
        <w:pStyle w:val="Heading4"/>
      </w:pPr>
      <w:r>
        <w:t>002166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t>项目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内容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收盘价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0.00 (+0.0%)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持仓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9100股, 成本8.68, 市值¥0, 盈亏+0.0%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缠论结构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买卖点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买点=0, 卖点=0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背驰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无数据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量价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无数据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综合评分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+0.00 (-级), 风险=未知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关键价位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风险信号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操作建议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**关注** — 未在诊断范围</w:t>
            </w:r>
          </w:p>
        </w:tc>
      </w:tr>
    </w:tbl>
    <w:p/>
    <w:p>
      <w:pPr>
        <w:pStyle w:val="Heading4"/>
      </w:pPr>
      <w:r>
        <w:t>300206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t>项目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内容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收盘价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0.00 (+0.0%)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持仓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5200股, 成本13.81, 市值¥0, 盈亏+0.0%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缠论结构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买卖点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买点=0, 卖点=0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背驰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无数据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量价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无数据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综合评分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+0.00 (-级), 风险=未知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关键价位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风险信号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操作建议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**关注** — 未在诊断范围</w:t>
            </w:r>
          </w:p>
        </w:tc>
      </w:tr>
    </w:tbl>
    <w:p/>
    <w:p>
      <w:pPr>
        <w:pStyle w:val="Heading3"/>
      </w:pPr>
      <w:r>
        <w:t>今日选股: 未运行</w:t>
      </w:r>
    </w:p>
    <w:p>
      <w:pPr/>
      <w:r>
        <w:rPr>
          <w:i/>
          <w:color w:val="646464"/>
        </w:rPr>
        <w:t>提示: 运行 `python export_selection.py` 生成选股结果后，报告中会自动包含调仓计划。</w:t>
      </w:r>
    </w:p>
    <w:p>
      <w:pPr>
        <w:pStyle w:val="Heading3"/>
      </w:pPr>
      <w:r>
        <w:t>作战计划（策略选股 × 缠论诊断）</w:t>
      </w:r>
    </w:p>
    <w:p>
      <w:r>
        <w:t>无符合条件的推荐标的</w:t>
      </w:r>
    </w:p>
    <w:p>
      <w:pPr>
        <w:pStyle w:val="Heading2"/>
      </w:pPr>
      <w:r>
        <w:t>八、系统准确率进化记录</w:t>
      </w:r>
    </w:p>
    <w:p>
      <w:pPr/>
      <w:r>
        <w:rPr>
          <w:i/>
          <w:color w:val="646464"/>
        </w:rPr>
        <w:t>每次复盘自动评估前一日推荐标的的实际表现，记录方向准确率和超额收益。</w:t>
      </w:r>
    </w:p>
    <w:p>
      <w:pPr/>
      <w:r>
        <w:rPr>
          <w:i/>
          <w:color w:val="646464"/>
        </w:rPr>
        <w:t>观察准确率趋势可判断系统参数调整是否有效。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</w:pPr>
            <w:r>
              <w:t>日期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回测日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方向准确率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平均收益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超额收益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信号数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2026-05-18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20260517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✗ 0%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+0.00%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+0.00%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0/79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2026-05-19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20260518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✗ 0%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+0.00%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+0.00%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0/79</w:t>
            </w:r>
          </w:p>
        </w:tc>
      </w:tr>
    </w:tbl>
    <w:p/>
    <w:p>
      <w:pPr>
        <w:pStyle w:val="Heading2"/>
      </w:pPr>
      <w:r>
        <w:t>九、系统自进化建议</w:t>
      </w:r>
    </w:p>
    <w:p>
      <w:pPr>
        <w:pStyle w:val="ListBullet"/>
      </w:pPr>
      <w:r>
        <w:t>🟠 **[signal.buy_threshold]**</w:t>
      </w:r>
    </w:p>
    <w:p>
      <w:pPr>
        <w:pStyle w:val="ListBullet"/>
      </w:pPr>
      <w:r>
        <w:t>当前值: `0.06` → 建议值: `0.04`</w:t>
      </w:r>
    </w:p>
    <w:p>
      <w:pPr>
        <w:pStyle w:val="ListBullet"/>
      </w:pPr>
      <w:r>
        <w:t>理由: 买点信号稀少(0.0%)，建议降低买入阈值以捕获更多机会</w:t>
      </w:r>
    </w:p>
    <w:p>
      <w:pPr>
        <w:pStyle w:val="ListBullet"/>
      </w:pPr>
      <w:r>
        <w:t>置信度: 70%</w:t>
      </w:r>
    </w:p>
    <w:p>
      <w:pPr>
        <w:pStyle w:val="Heading2"/>
      </w:pPr>
      <w:r>
        <w:t>十、复盘反思</w:t>
      </w:r>
    </w:p>
    <w:p>
      <w:pPr>
        <w:pStyle w:val="Heading3"/>
      </w:pPr>
      <w:r>
        <w:t>今日市场要点</w:t>
      </w:r>
    </w:p>
    <w:p>
      <w:pPr>
        <w:pStyle w:val="ListBullet"/>
      </w:pPr>
      <w:r>
        <w:t>市场状态: ，情绪周期: ，风格偏向:</w:t>
      </w:r>
    </w:p>
    <w:p>
      <w:pPr>
        <w:pStyle w:val="ListBullet"/>
      </w:pPr>
      <w:r>
        <w:t>全市场买点信号 0 只（B1一买: 0, B2二买: 0, B3三买: 0）</w:t>
      </w:r>
    </w:p>
    <w:p>
      <w:pPr>
        <w:pStyle w:val="ListBullet"/>
      </w:pPr>
      <w:r>
        <w:t>卖点信号 0 只，高危股票 0 只</w:t>
      </w:r>
    </w:p>
    <w:p>
      <w:pPr>
        <w:pStyle w:val="ListBullet"/>
      </w:pPr>
      <w:r>
        <w:t>A级机会 0 只，B级机会 0 只</w:t>
      </w:r>
    </w:p>
    <w:p>
      <w:pPr>
        <w:pStyle w:val="ListBullet"/>
      </w:pPr>
      <w:r>
        <w:t>涨停 0 只，跌停 0 只</w:t>
      </w:r>
    </w:p>
    <w:p>
      <w:pPr>
        <w:pStyle w:val="Heading3"/>
      </w:pPr>
      <w:r>
        <w:t>结构判断反思</w:t>
      </w:r>
    </w:p>
    <w:p>
      <w:pPr>
        <w:pStyle w:val="ListBullet"/>
      </w:pPr>
      <w:r>
        <w:t>买点信号占比仅0.0%，市场整体做多动能不足。</w:t>
      </w:r>
    </w:p>
    <w:p>
      <w:pPr>
        <w:pStyle w:val="ListBullet"/>
      </w:pPr>
      <w:r>
        <w:t>反思: 是否选股条件过严？是否需要关注结构性机会而非系统性机会？</w:t>
      </w:r>
    </w:p>
    <w:p>
      <w:pPr>
        <w:pStyle w:val="ListBullet"/>
      </w:pPr>
      <w:r>
        <w:t>买卖信号接近（买0/卖0），市场处于均衡状态。</w:t>
      </w:r>
    </w:p>
    <w:p>
      <w:pPr>
        <w:pStyle w:val="ListBullet"/>
      </w:pPr>
      <w:r>
        <w:t>趋势分布: 上涨0.0% / 盘整0.0% / 下跌0.0%</w:t>
      </w:r>
    </w:p>
    <w:p>
      <w:pPr>
        <w:pStyle w:val="ListBullet"/>
      </w:pPr>
      <w:r>
        <w:t>强主线 0 个:</w:t>
      </w:r>
    </w:p>
    <w:p>
      <w:pPr>
        <w:pStyle w:val="ListBullet"/>
      </w:pPr>
      <w:r>
        <w:t>反思: 主线匮乏，市场缺乏共识方向，以防御为主。</w:t>
      </w:r>
    </w:p>
    <w:p>
      <w:pPr>
        <w:pStyle w:val="Heading3"/>
      </w:pPr>
      <w:r>
        <w:t>系统改进备忘</w:t>
      </w:r>
    </w:p>
    <w:p>
      <w:pPr>
        <w:pStyle w:val="ListBullet"/>
      </w:pPr>
      <w:r>
        <w:t>A级机会为0（共0只B级以上），信号质量偏弱。</w:t>
      </w:r>
    </w:p>
    <w:p>
      <w:pPr>
        <w:pStyle w:val="ListBullet"/>
      </w:pPr>
      <w:r>
        <w:t>建议: 检查Chan理论参数是否需要调整，或当前市场不适合操作。</w:t>
      </w:r>
    </w:p>
    <w:p>
      <w:pPr>
        <w:pStyle w:val="Heading2"/>
      </w:pPr>
      <w:r>
        <w:t>十一、附：缠论三类买卖点完全图解</w:t>
      </w:r>
    </w:p>
    <w:p>
      <w:r>
        <w:t>![三类买卖点](charts/3买3卖.png)</w:t>
      </w:r>
    </w:p>
    <w:p>
      <w:pPr/>
      <w:r>
        <w:rPr>
          <w:i/>
          <w:color w:val="646464"/>
        </w:rPr>
        <w:t>上图完整展示了缠论六种买卖点的形态结构。以下为理论要点：</w:t>
      </w:r>
    </w:p>
    <w:p>
      <w:pPr>
        <w:pStyle w:val="Heading3"/>
      </w:pPr>
      <w:r>
        <w:t>B1 第一类买点（一买）— 底背驰终结下跌趋势</w:t>
      </w:r>
    </w:p>
    <w:p>
      <w:pPr>
        <w:pStyle w:val="ListBullet"/>
      </w:pPr>
      <w:r>
        <w:t>第21课: 下跌趋势末端出现底背驰，空头力竭</w:t>
      </w:r>
    </w:p>
    <w:p>
      <w:pPr>
        <w:pStyle w:val="ListBullet"/>
      </w:pPr>
      <w:r>
        <w:t>第24课: MACD柱面积明显缩小，黄白线未同步新低</w:t>
      </w:r>
    </w:p>
    <w:p>
      <w:pPr>
        <w:pStyle w:val="ListBullet"/>
      </w:pPr>
      <w:r>
        <w:t>判定: 价格创近期新低，但对应段MACD柱面积比前一段明显缩小</w:t>
      </w:r>
    </w:p>
    <w:p>
      <w:pPr>
        <w:pStyle w:val="ListBullet"/>
      </w:pPr>
      <w:r>
        <w:t>操作: MACD金叉确认后买入，止损设在前低下方2-3%</w:t>
      </w:r>
    </w:p>
    <w:p>
      <w:pPr>
        <w:pStyle w:val="Heading3"/>
      </w:pPr>
      <w:r>
        <w:t>B2 第二类买点（二买）— 回踩不破一买低点</w:t>
      </w:r>
    </w:p>
    <w:p>
      <w:pPr>
        <w:pStyle w:val="ListBullet"/>
      </w:pPr>
      <w:r>
        <w:t>第21/49课: 一买后次级别回踩，不创新低，最安全的买点</w:t>
      </w:r>
    </w:p>
    <w:p>
      <w:pPr>
        <w:pStyle w:val="ListBullet"/>
      </w:pPr>
      <w:r>
        <w:t>判定: B1后回踩，最低点高于B1低点，成交量萎缩，MACD未破0轴</w:t>
      </w:r>
    </w:p>
    <w:p>
      <w:pPr>
        <w:pStyle w:val="ListBullet"/>
      </w:pPr>
      <w:r>
        <w:t>操作: 回踩止跌+MACD再次金叉时加仓，止损在B1低点下方</w:t>
      </w:r>
    </w:p>
    <w:p>
      <w:pPr>
        <w:pStyle w:val="Heading3"/>
      </w:pPr>
      <w:r>
        <w:t>B3 第三类买点（三买）— 突破中枢后回踩确认</w:t>
      </w:r>
    </w:p>
    <w:p>
      <w:pPr>
        <w:pStyle w:val="ListBullet"/>
      </w:pPr>
      <w:r>
        <w:t>第21/54课: 突破中枢上沿，次级别回踩不跌回中枢</w:t>
      </w:r>
    </w:p>
    <w:p>
      <w:pPr>
        <w:pStyle w:val="ListBullet"/>
      </w:pPr>
      <w:r>
        <w:t>判定: 价格突破中枢上沿，次级别回踩不跌回中枢区间，成交量放大配合</w:t>
      </w:r>
    </w:p>
    <w:p>
      <w:pPr>
        <w:pStyle w:val="ListBullet"/>
      </w:pPr>
      <w:r>
        <w:t>重要前提: 至少两个同向向上不重叠的中枢（形成趋势），底部首个中枢的B3最优</w:t>
      </w:r>
    </w:p>
    <w:p>
      <w:pPr>
        <w:pStyle w:val="ListBullet"/>
      </w:pPr>
      <w:r>
        <w:t>操作: 放量突破中枢上沿+回踩确认后介入，止损在中枢上沿下方</w:t>
      </w:r>
    </w:p>
    <w:p>
      <w:pPr>
        <w:pStyle w:val="Heading3"/>
      </w:pPr>
      <w:r>
        <w:t>S1 第一类卖点（一卖）— 顶背驰终结上涨趋势</w:t>
      </w:r>
    </w:p>
    <w:p>
      <w:pPr>
        <w:pStyle w:val="ListBullet"/>
      </w:pPr>
      <w:r>
        <w:t>第21课: 上涨趋势末端出现顶背驰，多头力竭</w:t>
      </w:r>
    </w:p>
    <w:p>
      <w:pPr>
        <w:pStyle w:val="ListBullet"/>
      </w:pPr>
      <w:r>
        <w:t>判定: 价格创近期新高，但对应段MACD柱面积比前一段明显缩小</w:t>
      </w:r>
    </w:p>
    <w:p>
      <w:pPr>
        <w:pStyle w:val="ListBullet"/>
      </w:pPr>
      <w:r>
        <w:t>操作: 顶背驰+MACD死叉时减仓或清仓</w:t>
      </w:r>
    </w:p>
    <w:p>
      <w:pPr>
        <w:pStyle w:val="Heading3"/>
      </w:pPr>
      <w:r>
        <w:t>S2 第二类卖点（二卖）— 反弹不破一卖高点</w:t>
      </w:r>
    </w:p>
    <w:p>
      <w:pPr>
        <w:pStyle w:val="ListBullet"/>
      </w:pPr>
      <w:r>
        <w:t>第21课: 一卖后反弹，不创新高，反弹无力</w:t>
      </w:r>
    </w:p>
    <w:p>
      <w:pPr>
        <w:pStyle w:val="ListBullet"/>
      </w:pPr>
      <w:r>
        <w:t>判定: S1后出现反弹，但反弹高点低于S1高点，MACD无力回到0轴上方</w:t>
      </w:r>
    </w:p>
    <w:p>
      <w:pPr>
        <w:pStyle w:val="ListBullet"/>
      </w:pPr>
      <w:r>
        <w:t>操作: 反弹无力+MACD再次死叉时清仓</w:t>
      </w:r>
    </w:p>
    <w:p>
      <w:pPr>
        <w:pStyle w:val="Heading3"/>
      </w:pPr>
      <w:r>
        <w:t>S3 第三类卖点（三卖）— 跌破中枢后反抽不涨回</w:t>
      </w:r>
    </w:p>
    <w:p>
      <w:pPr>
        <w:pStyle w:val="ListBullet"/>
      </w:pPr>
      <w:r>
        <w:t>第21课: 跌破中枢下沿，次级别反抽不涨回中枢</w:t>
      </w:r>
    </w:p>
    <w:p>
      <w:pPr>
        <w:pStyle w:val="ListBullet"/>
      </w:pPr>
      <w:r>
        <w:t>判定: 价格跌破中枢下沿，次级别反抽未能涨回中枢区间，MACD在0轴下方</w:t>
      </w:r>
    </w:p>
    <w:p>
      <w:pPr>
        <w:pStyle w:val="ListBullet"/>
      </w:pPr>
      <w:r>
        <w:t>操作: 跌破中枢下沿+反抽无力时清仓离场，不要抄底</w:t>
      </w:r>
    </w:p>
    <w:p>
      <w:pPr>
        <w:pStyle w:val="Heading3"/>
      </w:pPr>
      <w:r>
        <w:t>三类买卖点速查表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t>买卖点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定义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关键特征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MACD特征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操作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B1一买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下跌趋势底背驰终点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价格新低, 背驰确认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MACD柱面积缩小, 黄白线未同步新低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金叉买入, 前低止损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B2二买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回踩不破一买低点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一买后次级别回踩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回踩段MACD回0轴不破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再次金叉加仓, B1低点止损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B3三买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突破中枢上沿回踩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中枢上沿+次级别回踩确认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突破时MACD站上0轴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放量突破回踩买入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S1一卖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上涨趋势顶背驰终点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价格新高, 背驰确认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MACD柱面积缩小, 黄白线未同步新高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死叉减仓/清仓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S2二卖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反弹不破一卖高点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一卖后反弹无力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反弹段MACD无力回0轴上方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再次死叉清仓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S3三卖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跌破中枢下沿反抽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中枢下沿+反抽不涨回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跌破时MACD下0轴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跌破反抽离场</w:t>
            </w:r>
          </w:p>
        </w:tc>
      </w:tr>
    </w:tbl>
    <w:p/>
    <w:p>
      <w:pPr>
        <w:pStyle w:val="Heading2"/>
      </w:pPr>
      <w:r>
        <w:t>复盘摘要</w:t>
      </w:r>
    </w:p>
    <w:p>
      <w:pPr>
        <w:pStyle w:val="Heading3"/>
      </w:pPr>
      <w:r>
        <w:t>大盘速览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pPr>
              <w:jc w:val="center"/>
            </w:pPr>
            <w:r>
              <w:t>指数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涨跌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量能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市场状态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情绪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涨跌比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涨停/跌停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熊市风险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t>0.0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+0.00%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</w:p>
        </w:tc>
        <w:tc>
          <w:tcPr>
            <w:tcW w:type="dxa" w:w="1080"/>
          </w:tcPr>
          <w:p>
            <w:pPr>
              <w:jc w:val="center"/>
            </w:pPr>
            <w:r>
              <w:t>⚪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➖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0%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0/0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✓</w:t>
            </w:r>
          </w:p>
        </w:tc>
      </w:tr>
    </w:tbl>
    <w:p/>
    <w:p>
      <w:pPr>
        <w:pStyle w:val="Heading3"/>
      </w:pPr>
      <w:r>
        <w:t>结构全景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t>趋势分布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买点信号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卖点信号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高评级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高危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↑0(0.0%) →0(0.0%) ↓0(0.0%)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B1:0 B2:0 B3:0 (共0)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0只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A:0 B:0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0只</w:t>
            </w:r>
          </w:p>
        </w:tc>
      </w:tr>
    </w:tbl>
    <w:p/>
    <w:p>
      <w:pPr>
        <w:pStyle w:val="Heading3"/>
      </w:pPr>
      <w:r>
        <w:t>主线行业</w:t>
      </w:r>
    </w:p>
    <w:p>
      <w:pPr>
        <w:pStyle w:val="ListBullet"/>
      </w:pPr>
      <w:r>
        <w:t>**强主线**(0个): 无</w:t>
      </w:r>
    </w:p>
    <w:p>
      <w:pPr>
        <w:pStyle w:val="ListBullet"/>
      </w:pPr>
      <w:r>
        <w:t>**次主线**(0个): 无</w:t>
      </w:r>
    </w:p>
    <w:p>
      <w:pPr>
        <w:pStyle w:val="Heading3"/>
      </w:pPr>
      <w:r>
        <w:t>今日操作建议</w:t>
      </w:r>
    </w:p>
    <w:p>
      <w:pPr>
        <w:pStyle w:val="ListBullet"/>
      </w:pPr>
      <w:r>
        <w:t>**仓位**: 中性仓位 (3-5成)，主线内择优</w:t>
      </w:r>
    </w:p>
    <w:p>
      <w:pPr>
        <w:pStyle w:val="ListBullet"/>
      </w:pPr>
      <w:r>
        <w:t>**关注**: 双级别确认买点0只，优先关注</w:t>
      </w:r>
    </w:p>
    <w:p>
      <w:pPr>
        <w:pStyle w:val="ListBullet"/>
      </w:pPr>
      <w:r>
        <w:t>**准确率**: 最近 ✗ 0%，超额收益 +0.00%</w:t>
      </w:r>
    </w:p>
    <w:p>
      <w:pPr/>
      <w:r>
        <w:rPr>
          <w:i/>
          <w:color w:val="646464"/>
        </w:rPr>
        <w:t>📊 全市场个股明细: [缠论全量分析_20240108.csv](缠论全量分析_20240108.csv)</w:t>
      </w:r>
    </w:p>
    <w:p>
      <w:pPr/>
      <w:r>
        <w:rPr>
          <w:i/>
          <w:color w:val="646464"/>
        </w:rPr>
        <w:t>📈 准确率历史: accuracy_history.json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*报告由量化系统自动生成 | 缠论复盘引擎*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