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sz w:val="36"/>
          <w:szCs w:val="36"/>
        </w:rPr>
      </w:pPr>
      <w:r>
        <w:rPr>
          <w:sz w:val="36"/>
          <w:szCs w:val="36"/>
        </w:rPr>
        <w:t>Cross Platform Neural Network Inference Comparison</w:t>
      </w:r>
    </w:p>
    <w:p>
      <w:pPr>
        <w:pStyle w:val="Normal"/>
        <w:spacing w:before="0" w:after="40"/>
        <w:rPr/>
      </w:pPr>
      <w:r>
        <w:rPr>
          <w:b/>
          <w:color w:val="000000"/>
          <w:sz w:val="24"/>
        </w:rPr>
        <w:t>Fixed hls4ml Tutorial Model on Ryzen 5 5600 and PYNQ Z2</w:t>
      </w:r>
    </w:p>
    <w:p>
      <w:pPr>
        <w:pStyle w:val="Normal"/>
        <w:spacing w:before="0" w:after="220"/>
        <w:rPr/>
      </w:pPr>
      <w:r>
        <w:rPr>
          <w:color w:val="666666"/>
          <w:sz w:val="18"/>
        </w:rPr>
        <w:t>Zhiheng Liu   |   5 September 2026</w:t>
      </w:r>
    </w:p>
    <w:p>
      <w:pPr>
        <w:pStyle w:val="Normal"/>
        <w:spacing w:lineRule="auto" w:line="271" w:before="0" w:after="160"/>
        <w:rPr/>
      </w:pPr>
      <w:r>
        <w:rPr>
          <w:b/>
          <w:color w:val="000000"/>
          <w:sz w:val="21"/>
        </w:rPr>
        <w:t xml:space="preserve">Summary  </w:t>
      </w:r>
      <w:r>
        <w:rPr>
          <w:color w:val="000000"/>
          <w:sz w:val="21"/>
        </w:rPr>
        <w:t>The fixed hls4ml tutorial model was compared on an Ubuntu workstation, the PYNQ-Z2 processing system, and the PYNQ-Z2 programmable logic. The CPU implementations produced identical classifications on all 166,000 test samples. FPGA streaming delivered 18.96 times the Cortex-A9 throughput, while the Ryzen workstation achieved the lowest measured batch-one CPU latency. Ryzen package-energy measurements are complete; a workload-specific ARM power result still requires XPE on Windows or external board measurement.</w:t>
      </w:r>
    </w:p>
    <w:p>
      <w:pPr>
        <w:pStyle w:val="Heading1"/>
        <w:rPr/>
      </w:pPr>
      <w:r>
        <w:rPr/>
        <w:t>Scope and Validation</w:t>
      </w:r>
    </w:p>
    <w:p>
      <w:pPr>
        <w:pStyle w:val="Normal"/>
        <w:keepLines/>
        <w:spacing w:lineRule="auto" w:line="268" w:before="0" w:after="120"/>
        <w:rPr/>
      </w:pPr>
      <w:r>
        <w:rPr>
          <w:color w:val="000000"/>
          <w:sz w:val="21"/>
        </w:rPr>
        <w:t>The tutorial network architecture, trained weights, 6-bit QKeras quantisation, approximately 75% pruning, and test set were kept fixed. The model has 16 inputs, three hidden layers of 64, 32, and 32 units, five outputs, and 4,389 parameters. No additional algorithm was introduced. The x86 and ARM tests used the same portable C implementation and compiler options, with one inference thread pinned to CPU 0.</w:t>
      </w:r>
    </w:p>
    <w:tbl>
      <w:tblPr>
        <w:tblW w:w="10224"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5112"/>
        <w:gridCol w:w="5111"/>
      </w:tblGrid>
      <w:tr>
        <w:trPr>
          <w:tblHeader w:val="true"/>
        </w:trPr>
        <w:tc>
          <w:tcPr>
            <w:tcW w:w="5112"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left"/>
              <w:rPr/>
            </w:pPr>
            <w:r>
              <w:rPr>
                <w:b/>
                <w:color w:val="FFFFFF"/>
                <w:sz w:val="18"/>
              </w:rPr>
              <w:t>Validation check</w:t>
            </w:r>
          </w:p>
        </w:tc>
        <w:tc>
          <w:tcPr>
            <w:tcW w:w="5111"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center"/>
              <w:rPr/>
            </w:pPr>
            <w:r>
              <w:rPr>
                <w:b/>
                <w:color w:val="FFFFFF"/>
                <w:sz w:val="18"/>
              </w:rPr>
              <w:t>Result</w:t>
            </w:r>
          </w:p>
        </w:tc>
      </w:tr>
      <w:tr>
        <w:trPr/>
        <w:tc>
          <w:tcPr>
            <w:tcW w:w="5112"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8"/>
              </w:rPr>
              <w:t>QKeras and portable C test accuracy</w:t>
            </w:r>
          </w:p>
        </w:tc>
        <w:tc>
          <w:tcPr>
            <w:tcW w:w="511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8"/>
              </w:rPr>
              <w:t>0.760566</w:t>
            </w:r>
          </w:p>
        </w:tc>
      </w:tr>
      <w:tr>
        <w:trPr/>
        <w:tc>
          <w:tcPr>
            <w:tcW w:w="5112"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left"/>
              <w:rPr/>
            </w:pPr>
            <w:r>
              <w:rPr>
                <w:b w:val="false"/>
                <w:color w:val="000000"/>
                <w:sz w:val="18"/>
              </w:rPr>
              <w:t>Portable C agreement with QKeras classes</w:t>
            </w:r>
          </w:p>
        </w:tc>
        <w:tc>
          <w:tcPr>
            <w:tcW w:w="5111"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8"/>
              </w:rPr>
              <w:t>100.000%</w:t>
            </w:r>
          </w:p>
        </w:tc>
      </w:tr>
      <w:tr>
        <w:trPr/>
        <w:tc>
          <w:tcPr>
            <w:tcW w:w="5112"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8"/>
              </w:rPr>
              <w:t>x86 and ARM portable C outputs</w:t>
            </w:r>
          </w:p>
        </w:tc>
        <w:tc>
          <w:tcPr>
            <w:tcW w:w="511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8"/>
              </w:rPr>
              <w:t>Byte-identical</w:t>
            </w:r>
          </w:p>
        </w:tc>
      </w:tr>
    </w:tbl>
    <w:p>
      <w:pPr>
        <w:pStyle w:val="Heading1"/>
        <w:rPr/>
      </w:pPr>
      <w:r>
        <w:rPr/>
        <w:t>Performance Results</w:t>
      </w:r>
    </w:p>
    <w:tbl>
      <w:tblPr>
        <w:tblW w:w="10224"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2556"/>
        <w:gridCol w:w="2556"/>
        <w:gridCol w:w="2556"/>
        <w:gridCol w:w="2555"/>
      </w:tblGrid>
      <w:tr>
        <w:trPr>
          <w:tblHeader w:val="true"/>
        </w:trPr>
        <w:tc>
          <w:tcPr>
            <w:tcW w:w="2556"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left"/>
              <w:rPr/>
            </w:pPr>
            <w:r>
              <w:rPr>
                <w:b/>
                <w:color w:val="FFFFFF"/>
                <w:sz w:val="17"/>
              </w:rPr>
              <w:t>Platform and execution path</w:t>
            </w:r>
          </w:p>
        </w:tc>
        <w:tc>
          <w:tcPr>
            <w:tcW w:w="2556"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center"/>
              <w:rPr/>
            </w:pPr>
            <w:r>
              <w:rPr>
                <w:b/>
                <w:color w:val="FFFFFF"/>
                <w:sz w:val="17"/>
              </w:rPr>
              <w:t>Latency or interval</w:t>
            </w:r>
          </w:p>
        </w:tc>
        <w:tc>
          <w:tcPr>
            <w:tcW w:w="2556"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center"/>
              <w:rPr/>
            </w:pPr>
            <w:r>
              <w:rPr>
                <w:b/>
                <w:color w:val="FFFFFF"/>
                <w:sz w:val="17"/>
              </w:rPr>
              <w:t>Throughput inf/s</w:t>
            </w:r>
          </w:p>
        </w:tc>
        <w:tc>
          <w:tcPr>
            <w:tcW w:w="2555"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center"/>
              <w:rPr/>
            </w:pPr>
            <w:r>
              <w:rPr>
                <w:b/>
                <w:color w:val="FFFFFF"/>
                <w:sz w:val="17"/>
              </w:rPr>
              <w:t>Evidence basis</w:t>
            </w:r>
          </w:p>
        </w:tc>
      </w:tr>
      <w:tr>
        <w:trPr/>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7"/>
              </w:rPr>
              <w:t>Ryzen 5 5600 portable C</w:t>
            </w:r>
          </w:p>
        </w:tc>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0.9447 µs median</w:t>
            </w:r>
          </w:p>
        </w:tc>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1,072,718.7</w:t>
            </w:r>
          </w:p>
        </w:tc>
        <w:tc>
          <w:tcPr>
            <w:tcW w:w="2555"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Measured 3 runs</w:t>
            </w:r>
          </w:p>
        </w:tc>
      </w:tr>
      <w:tr>
        <w:trPr/>
        <w:tc>
          <w:tcPr>
            <w:tcW w:w="2556"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left"/>
              <w:rPr/>
            </w:pPr>
            <w:r>
              <w:rPr>
                <w:b w:val="false"/>
                <w:color w:val="000000"/>
                <w:sz w:val="17"/>
              </w:rPr>
              <w:t>PYNQ-Z2 Cortex-A9 portable C at 650 MHz</w:t>
            </w:r>
          </w:p>
        </w:tc>
        <w:tc>
          <w:tcPr>
            <w:tcW w:w="2556"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28.185 µs median</w:t>
            </w:r>
          </w:p>
        </w:tc>
        <w:tc>
          <w:tcPr>
            <w:tcW w:w="2556"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37,126.5</w:t>
            </w:r>
          </w:p>
        </w:tc>
        <w:tc>
          <w:tcPr>
            <w:tcW w:w="2555"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Measured 3 runs</w:t>
            </w:r>
          </w:p>
        </w:tc>
      </w:tr>
      <w:tr>
        <w:trPr/>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7"/>
              </w:rPr>
              <w:t>PYNQ-Z2 FPGA HLS kernel</w:t>
            </w:r>
          </w:p>
        </w:tc>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0.95 µs II</w:t>
            </w:r>
          </w:p>
        </w:tc>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1,052,632</w:t>
            </w:r>
          </w:p>
        </w:tc>
        <w:tc>
          <w:tcPr>
            <w:tcW w:w="2555"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Implemented limit</w:t>
            </w:r>
          </w:p>
        </w:tc>
      </w:tr>
      <w:tr>
        <w:trPr/>
        <w:tc>
          <w:tcPr>
            <w:tcW w:w="2556"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left"/>
              <w:rPr/>
            </w:pPr>
            <w:r>
              <w:rPr>
                <w:b w:val="false"/>
                <w:color w:val="000000"/>
                <w:sz w:val="17"/>
              </w:rPr>
              <w:t>PYNQ-Z2 FPGA tutorial streaming</w:t>
            </w:r>
          </w:p>
        </w:tc>
        <w:tc>
          <w:tcPr>
            <w:tcW w:w="2556"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1.4207 µs per inf</w:t>
            </w:r>
          </w:p>
        </w:tc>
        <w:tc>
          <w:tcPr>
            <w:tcW w:w="2556"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703,899.9</w:t>
            </w:r>
          </w:p>
        </w:tc>
        <w:tc>
          <w:tcPr>
            <w:tcW w:w="2555"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166,000 samples</w:t>
            </w:r>
          </w:p>
        </w:tc>
      </w:tr>
      <w:tr>
        <w:trPr/>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7"/>
              </w:rPr>
              <w:t>PYNQ-Z2 FPGA Python and DMA batch one</w:t>
            </w:r>
          </w:p>
        </w:tc>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940.094 µs median</w:t>
            </w:r>
          </w:p>
        </w:tc>
        <w:tc>
          <w:tcPr>
            <w:tcW w:w="255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Not reported</w:t>
            </w:r>
          </w:p>
        </w:tc>
        <w:tc>
          <w:tcPr>
            <w:tcW w:w="2555"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3 × 5,000 calls</w:t>
            </w:r>
          </w:p>
        </w:tc>
      </w:tr>
    </w:tbl>
    <w:p>
      <w:pPr>
        <w:pStyle w:val="Normal"/>
        <w:spacing w:lineRule="auto" w:line="252" w:before="80" w:after="0"/>
        <w:rPr/>
      </w:pPr>
      <w:r>
        <w:rPr>
          <w:i/>
          <w:color w:val="666666"/>
          <w:sz w:val="17"/>
        </w:rPr>
        <w:t>CPU latency is an in-memory batch-one measurement. The FPGA kernel figure is the initiation interval reported for the accelerator, streaming is the average over a full transfer, and the Python and DMA figure is a complete single-call prediction.</w:t>
      </w:r>
    </w:p>
    <w:p>
      <w:pPr>
        <w:pStyle w:val="Heading1"/>
        <w:rPr/>
      </w:pPr>
      <w:r>
        <w:rPr/>
        <w:t>Interpretation</w:t>
      </w:r>
    </w:p>
    <w:p>
      <w:pPr>
        <w:pStyle w:val="Normal"/>
        <w:keepLines/>
        <w:spacing w:lineRule="auto" w:line="268" w:before="0" w:after="120"/>
        <w:rPr/>
      </w:pPr>
      <w:r>
        <w:rPr>
          <w:color w:val="000000"/>
          <w:sz w:val="21"/>
        </w:rPr>
        <w:t>For the fair CPU comparison, the Ryzen workstation delivered 28.89 times the Cortex-A9 throughput and the Ryzen batch-one median was 29.84 times lower. The FPGA kernel interval was 29.67 times lower than the Cortex-A9 C latency, and the measured FPGA streaming throughput was 18.96 times higher than the Cortex-A9 throughput.</w:t>
      </w:r>
    </w:p>
    <w:p>
      <w:pPr>
        <w:pStyle w:val="Normal"/>
        <w:keepLines/>
        <w:spacing w:lineRule="auto" w:line="268" w:before="0" w:after="0"/>
        <w:rPr/>
      </w:pPr>
      <w:r>
        <w:rPr>
          <w:color w:val="000000"/>
          <w:sz w:val="21"/>
        </w:rPr>
        <w:t>The Python and DMA batch-one path took approximately 940 µs, or 33.35 times the in-memory Cortex-A9 C latency. The measured latency reflects fixed software, buffer, DMA setup, and synchronisation costs around a 0.95 µs FPGA kernel; slow FPGA computation is not indicated by this batch-one result.</w:t>
      </w:r>
    </w:p>
    <w:p>
      <w:pPr>
        <w:pStyle w:val="Normal"/>
        <w:rPr/>
      </w:pPr>
      <w:r>
        <w:rPr/>
      </w:r>
      <w:r>
        <w:br w:type="page"/>
      </w:r>
    </w:p>
    <w:p>
      <w:pPr>
        <w:pStyle w:val="Heading1"/>
        <w:rPr/>
      </w:pPr>
      <w:r>
        <w:rPr/>
        <w:t>Energy Results</w:t>
      </w:r>
    </w:p>
    <w:p>
      <w:pPr>
        <w:pStyle w:val="Normal"/>
        <w:keepLines/>
        <w:spacing w:lineRule="auto" w:line="268" w:before="0" w:after="120"/>
        <w:rPr/>
      </w:pPr>
      <w:r>
        <w:rPr>
          <w:color w:val="000000"/>
          <w:sz w:val="21"/>
        </w:rPr>
        <w:t>Ryzen energy was measured with the Linux perf package-energy counter in three paired tests. Each pair used a 20-second idle interval followed by at least 20 seconds of sustained, single-core inference. FPGA power comes from the implemented Vivado design and therefore remains an estimate rather than a physical board measurement.</w:t>
      </w:r>
    </w:p>
    <w:tbl>
      <w:tblPr>
        <w:tblW w:w="10224"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408"/>
        <w:gridCol w:w="3408"/>
        <w:gridCol w:w="3408"/>
      </w:tblGrid>
      <w:tr>
        <w:trPr>
          <w:tblHeader w:val="true"/>
        </w:trPr>
        <w:tc>
          <w:tcPr>
            <w:tcW w:w="3408"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left"/>
              <w:rPr/>
            </w:pPr>
            <w:r>
              <w:rPr>
                <w:b/>
                <w:color w:val="FFFFFF"/>
                <w:sz w:val="17"/>
              </w:rPr>
              <w:t>Metric</w:t>
            </w:r>
          </w:p>
        </w:tc>
        <w:tc>
          <w:tcPr>
            <w:tcW w:w="3408"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center"/>
              <w:rPr/>
            </w:pPr>
            <w:r>
              <w:rPr>
                <w:b/>
                <w:color w:val="FFFFFF"/>
                <w:sz w:val="17"/>
              </w:rPr>
              <w:t>Result</w:t>
            </w:r>
          </w:p>
        </w:tc>
        <w:tc>
          <w:tcPr>
            <w:tcW w:w="3408"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lineRule="auto" w:line="252" w:before="0" w:after="0"/>
              <w:jc w:val="center"/>
              <w:rPr/>
            </w:pPr>
            <w:r>
              <w:rPr>
                <w:b/>
                <w:color w:val="FFFFFF"/>
                <w:sz w:val="17"/>
              </w:rPr>
              <w:t>Interpretation</w:t>
            </w:r>
          </w:p>
        </w:tc>
      </w:tr>
      <w:tr>
        <w:trPr/>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7"/>
              </w:rPr>
              <w:t>Ryzen idle package power</w:t>
            </w:r>
          </w:p>
        </w:tc>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30.426 ± 1.200 W</w:t>
            </w:r>
          </w:p>
        </w:tc>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Paired idle baseline</w:t>
            </w:r>
          </w:p>
        </w:tc>
      </w:tr>
      <w:tr>
        <w:trPr/>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left"/>
              <w:rPr/>
            </w:pPr>
            <w:r>
              <w:rPr>
                <w:b w:val="false"/>
                <w:color w:val="000000"/>
                <w:sz w:val="17"/>
              </w:rPr>
              <w:t>Ryzen inference package power</w:t>
            </w:r>
          </w:p>
        </w:tc>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48.737 ± 0.179 W</w:t>
            </w:r>
          </w:p>
        </w:tc>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Single-core sustained load</w:t>
            </w:r>
          </w:p>
        </w:tc>
      </w:tr>
      <w:tr>
        <w:trPr/>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7"/>
              </w:rPr>
              <w:t>Ryzen total package energy</w:t>
            </w:r>
          </w:p>
        </w:tc>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44.189 ± 0.696 µJ/inf</w:t>
            </w:r>
          </w:p>
        </w:tc>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Includes idle and uncore power</w:t>
            </w:r>
          </w:p>
        </w:tc>
      </w:tr>
      <w:tr>
        <w:trPr/>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left"/>
              <w:rPr/>
            </w:pPr>
            <w:r>
              <w:rPr>
                <w:b w:val="false"/>
                <w:color w:val="000000"/>
                <w:sz w:val="17"/>
              </w:rPr>
              <w:t>Ryzen idle-subtracted energy</w:t>
            </w:r>
          </w:p>
        </w:tc>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16.610 ± 1.385 µJ/inf</w:t>
            </w:r>
          </w:p>
        </w:tc>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Incremental workload estimate</w:t>
            </w:r>
          </w:p>
        </w:tc>
      </w:tr>
      <w:tr>
        <w:trPr/>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left"/>
              <w:rPr/>
            </w:pPr>
            <w:r>
              <w:rPr>
                <w:b w:val="false"/>
                <w:color w:val="000000"/>
                <w:sz w:val="17"/>
              </w:rPr>
              <w:t>FPGA kernel energy</w:t>
            </w:r>
          </w:p>
        </w:tc>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1.417 µJ/inf</w:t>
            </w:r>
          </w:p>
        </w:tc>
        <w:tc>
          <w:tcPr>
            <w:tcW w:w="3408"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lineRule="auto" w:line="252" w:before="0" w:after="0"/>
              <w:jc w:val="center"/>
              <w:rPr/>
            </w:pPr>
            <w:r>
              <w:rPr>
                <w:b w:val="false"/>
                <w:color w:val="000000"/>
                <w:sz w:val="17"/>
              </w:rPr>
              <w:t>Theoretical 1.492 W × 0.95 µs</w:t>
            </w:r>
          </w:p>
        </w:tc>
      </w:tr>
      <w:tr>
        <w:trPr/>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left"/>
              <w:rPr/>
            </w:pPr>
            <w:r>
              <w:rPr>
                <w:b w:val="false"/>
                <w:color w:val="000000"/>
                <w:sz w:val="17"/>
              </w:rPr>
              <w:t>FPGA streaming energy</w:t>
            </w:r>
          </w:p>
        </w:tc>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2.120 µJ/inf</w:t>
            </w:r>
          </w:p>
        </w:tc>
        <w:tc>
          <w:tcPr>
            <w:tcW w:w="3408" w:type="dxa"/>
            <w:tcBorders>
              <w:top w:val="single" w:sz="6" w:space="0" w:color="D9D9D9"/>
              <w:left w:val="single" w:sz="6" w:space="0" w:color="D9D9D9"/>
              <w:bottom w:val="single" w:sz="6" w:space="0" w:color="D9D9D9"/>
              <w:right w:val="single" w:sz="6" w:space="0" w:color="D9D9D9"/>
            </w:tcBorders>
            <w:shd w:fill="F3F7FA"/>
            <w:vAlign w:val="center"/>
          </w:tcPr>
          <w:p>
            <w:pPr>
              <w:pStyle w:val="Normal"/>
              <w:widowControl w:val="false"/>
              <w:spacing w:lineRule="auto" w:line="252" w:before="0" w:after="0"/>
              <w:jc w:val="center"/>
              <w:rPr/>
            </w:pPr>
            <w:r>
              <w:rPr>
                <w:b w:val="false"/>
                <w:color w:val="000000"/>
                <w:sz w:val="17"/>
              </w:rPr>
              <w:t>Measured throughput plus estimated power</w:t>
            </w:r>
          </w:p>
        </w:tc>
      </w:tr>
    </w:tbl>
    <w:p>
      <w:pPr>
        <w:pStyle w:val="Heading1"/>
        <w:rPr/>
      </w:pPr>
      <w:r>
        <w:rPr/>
        <w:t>Measurement Limitations and Next Step</w:t>
      </w:r>
    </w:p>
    <w:p>
      <w:pPr>
        <w:pStyle w:val="Normal"/>
        <w:keepLines/>
        <w:spacing w:lineRule="auto" w:line="268" w:before="0" w:after="120"/>
        <w:rPr/>
      </w:pPr>
      <w:r>
        <w:rPr>
          <w:color w:val="000000"/>
          <w:sz w:val="21"/>
        </w:rPr>
        <w:t>The Ryzen values cover the CPU package, not whole-system wall power. The Vivado FPGA estimate is medium-confidence and uses vectorless or default activity, so the FPGA energy figures mix measured throughput with estimated power. The routed report also lists PS7 power as 1.256 W, but this value is not specific to the Cortex-A9 C workload and is excluded from the headline comparison.</w:t>
      </w:r>
    </w:p>
    <w:p>
      <w:pPr>
        <w:pStyle w:val="Normal"/>
        <w:keepLines/>
        <w:spacing w:lineRule="auto" w:line="268" w:before="0" w:after="120"/>
        <w:rPr/>
      </w:pPr>
      <w:r>
        <w:rPr>
          <w:color w:val="000000"/>
          <w:sz w:val="21"/>
        </w:rPr>
        <w:t>The next measurement should record PYNQ-Z2 input power during matched idle and sustained ARM C runs using an external power meter. XPE 2019.1.2 can provide a supporting estimate, but AMD requires Windows and Microsoft Excel with macros for the supported Zynq-7000 workflow.</w:t>
      </w:r>
    </w:p>
    <w:p>
      <w:pPr>
        <w:pStyle w:val="Heading1"/>
        <w:rPr/>
      </w:pPr>
      <w:r>
        <w:rPr/>
        <w:t>Conclusion</w:t>
      </w:r>
    </w:p>
    <w:p>
      <w:pPr>
        <w:pStyle w:val="Normal"/>
        <w:keepLines/>
        <w:spacing w:lineRule="auto" w:line="268" w:before="0" w:after="80"/>
        <w:rPr/>
      </w:pPr>
      <w:r>
        <w:rPr>
          <w:color w:val="000000"/>
          <w:sz w:val="21"/>
        </w:rPr>
        <w:t>The completed results establish a reproducible baseline without changing the tutorial model. FPGA streaming clearly outperformed the embedded ARM CPU in throughput, while the Ryzen CPU provided comparable raw throughput to the FPGA kernel ceiling for this small network. A final energy ranking should wait until PYNQ-Z2 ARM and FPGA power are measured at the same physical boundary.</w:t>
      </w:r>
    </w:p>
    <w:p>
      <w:pPr>
        <w:pStyle w:val="Heading2"/>
        <w:spacing w:before="140" w:after="100"/>
        <w:rPr>
          <w:rFonts w:ascii="Arial" w:hAnsi="Arial"/>
          <w:color w:val="000000"/>
          <w:sz w:val="17"/>
        </w:rPr>
      </w:pPr>
      <w:r>
        <w:rPr/>
      </w:r>
    </w:p>
    <w:sectPr>
      <w:headerReference w:type="default" r:id="rId2"/>
      <w:footerReference w:type="default" r:id="rId3"/>
      <w:type w:val="nextPage"/>
      <w:pgSz w:w="12240" w:h="15840"/>
      <w:pgMar w:left="1008" w:right="1008" w:gutter="0" w:header="432" w:top="893" w:footer="432"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666666"/>
        <w:sz w:val="16"/>
      </w:rPr>
      <w:t xml:space="preserve">Page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140" w:after="100"/>
      <w:outlineLvl w:val="1"/>
    </w:pPr>
    <w:rPr>
      <w:rFonts w:ascii="Calibri" w:hAnsi="Calibri" w:eastAsia="ＭＳ ゴシック"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80"/>
      <w:contextualSpacing/>
    </w:pPr>
    <w:rPr>
      <w:rFonts w:ascii="Calibri" w:hAnsi="Calibri" w:eastAsia="ＭＳ ゴシック" w:cs="" w:asciiTheme="majorHAnsi" w:cstheme="majorBidi" w:eastAsiaTheme="majorEastAsia" w:hAnsiTheme="majorHAnsi"/>
      <w:b/>
      <w:color w:val="000000"/>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2</Pages>
  <Words>686</Words>
  <Characters>3837</Characters>
  <CharactersWithSpaces>4456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Zhiheng Liu</dc:creator>
  <dc:description>generated by python-docx</dc:description>
  <cp:keywords>hls4ml PYNQ-Z2 Cortex-A9 FPGA Ryzen inference energy</cp:keywords>
  <dc:language>zh-CN</dc:language>
  <cp:lastModifiedBy/>
  <dcterms:modified xsi:type="dcterms:W3CDTF">2026-09-05T21:53:11Z</dcterms:modified>
  <cp:revision>2</cp:revision>
  <dc:subject>Performance and energy comparison for the fixed hls4ml tutorial model</dc:subject>
  <dc:title>Cross Platform Neural Network Inference Comparison</dc:title>
</cp:coreProperties>
</file>

<file path=docProps/custom.xml><?xml version="1.0" encoding="utf-8"?>
<Properties xmlns="http://schemas.openxmlformats.org/officeDocument/2006/custom-properties" xmlns:vt="http://schemas.openxmlformats.org/officeDocument/2006/docPropsVTypes"/>
</file>