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1677FF"/>
          <w:sz w:val="44"/>
          <w:szCs w:val="44"/>
        </w:rPr>
        <w:t xml:space="preserve">联软安全产品渠道管理平台</w:t>
      </w:r>
    </w:p>
    <w:p>
      <w:pPr>
        <w:spacing w:after="60"/>
      </w:pPr>
    </w:p>
    <w:p>
      <w:pPr>
        <w:spacing w:after="400"/>
        <w:jc w:val="center"/>
      </w:pPr>
      <w:r>
        <w:rPr>
          <w:rFonts w:ascii="微软雅黑" w:cs="微软雅黑" w:eastAsia="微软雅黑" w:hAnsi="微软雅黑"/>
          <w:color w:val="333333"/>
          <w:sz w:val="36"/>
          <w:szCs w:val="36"/>
        </w:rPr>
        <w:t xml:space="preserve">区域管理员用户手册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微软雅黑" w:cs="微软雅黑" w:eastAsia="微软雅黑" w:hAnsi="微软雅黑"/>
          <w:color w:val="888888"/>
          <w:sz w:val="22"/>
          <w:szCs w:val="22"/>
        </w:rPr>
        <w:t xml:space="preserve">版本：v2.2.0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color w:val="888888"/>
          <w:sz w:val="22"/>
          <w:szCs w:val="22"/>
        </w:rPr>
        <w:t xml:space="preserve">发布日期：2026年4月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一、系统登录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区域管理员通过管理后台入口登录系统。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打开浏览器，访问管理后台地址（admin.html）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在登录页面输入区域管理员账号和密码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点击「登录」按钮进入系统</w:t>
      </w:r>
    </w:p>
    <w:p>
      <w:pPr>
        <w:spacing w:after="120" w:line="360"/>
        <w:rPr>
          <w:color w:val="666666"/>
        </w:rPr>
      </w:pPr>
      <w:r>
        <w:rPr>
          <w:rFonts w:ascii="微软雅黑" w:cs="微软雅黑" w:eastAsia="微软雅黑" w:hAnsi="微软雅黑"/>
          <w:color w:val="666666"/>
          <w:sz w:val="21"/>
          <w:szCs w:val="21"/>
        </w:rPr>
        <w:t xml:space="preserve">登录后，页面顶部会显示当前登录的区域标识（如「📍 安徽区」），表示当前账号仅能操作本区域的数据。</w:t>
      </w:r>
    </w:p>
    <w:p>
      <w:pPr>
        <w:spacing w:after="60"/>
      </w:pPr>
    </w:p>
    <w:p>
      <w:pPr>
        <w:pStyle w:val="Heading1"/>
      </w:pPr>
      <w:r>
        <w:t xml:space="preserve">二、系统导航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登录后，左侧导航栏分为以下几个区域：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9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导航区域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9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9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工作台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总览仪表盘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查看本区域业务数据概览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业务管理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商机管理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查看和管理本区域所有商机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业务管理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客户报备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查看和管理本区域客户报备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业务管理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报价管理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查看和管理本区域报价单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业务管理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订单管理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查看和管理本区域订单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产品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产品目录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浏览产品信息和推荐套餐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管理后台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经营报表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查看本区域渠道商经营数据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管理后台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渠道商管理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管理本区域渠道商及其员工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管理后台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企业管理员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为渠道企业创建管理员账号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管理后台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审核中心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审核本区域客户报备申请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三、功能详细说明</w:t>
      </w:r>
    </w:p>
    <w:p>
      <w:pPr>
        <w:pStyle w:val="Heading2"/>
      </w:pPr>
      <w:r>
        <w:t xml:space="preserve">3.1 总览仪表盘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仪表盘展示本区域的业务数据概览，包含以下核心指标：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商机总数及潜在金额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客户报备总数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报价单总数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订单总数及成交金额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商机销售漏斗（按阶段分布）</w:t>
      </w:r>
    </w:p>
    <w:p>
      <w:pPr>
        <w:spacing w:after="120" w:line="360"/>
        <w:rPr>
          <w:color w:val="1677ff"/>
        </w:rPr>
      </w:pPr>
      <w:r>
        <w:rPr>
          <w:rFonts w:ascii="微软雅黑" w:cs="微软雅黑" w:eastAsia="微软雅黑" w:hAnsi="微软雅黑"/>
          <w:color w:val="1677ff"/>
          <w:sz w:val="21"/>
          <w:szCs w:val="21"/>
        </w:rPr>
        <w:t xml:space="preserve">所有数据均按区域隔离，仅显示本区域的业务数据。</w:t>
      </w:r>
    </w:p>
    <w:p>
      <w:pPr>
        <w:spacing w:after="60"/>
      </w:pPr>
    </w:p>
    <w:p>
      <w:pPr>
        <w:pStyle w:val="Heading2"/>
      </w:pPr>
      <w:r>
        <w:t xml:space="preserve">3.2 客户报备</w:t>
      </w:r>
    </w:p>
    <w:p>
      <w:pPr>
        <w:pStyle w:val="Heading3"/>
      </w:pPr>
      <w:r>
        <w:t xml:space="preserve">3.2.1 新建报备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区域管理员新建的报备会自动通过审核，无需等待审批。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点击左侧导航「客户报备」，进入报备列表页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点击右上角「➕ 新建报备」按钮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填写客户信息：客户名称、行业、联系人、电话等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可选择同时创建商机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点击「提交」，报备自动生效</w:t>
      </w:r>
    </w:p>
    <w:p>
      <w:pPr>
        <w:spacing w:after="60"/>
      </w:pPr>
    </w:p>
    <w:p>
      <w:pPr>
        <w:pStyle w:val="Heading3"/>
      </w:pPr>
      <w:r>
        <w:t xml:space="preserve">3.2.2 审核报备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在审核中心，区域管理员可以审核本区域渠道商提交的报备申请：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进入「审核中心」→「客户报备」标签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查看待审核的报备列表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点击「✓ 通过」或「✕ 拒绝」进行审核操作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已拒绝的报备支持「↻ 重新提交」操作。</w:t>
      </w:r>
    </w:p>
    <w:p>
      <w:pPr>
        <w:spacing w:after="60"/>
      </w:pPr>
    </w:p>
    <w:p>
      <w:pPr>
        <w:pStyle w:val="Heading2"/>
      </w:pPr>
      <w:r>
        <w:t xml:space="preserve">3.3 商机管理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区域管理员可以查看、创建和管理本区域的所有商机。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支持列表视图和看板视图切换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可以按客户、阶段等条件筛选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可以查看商机详情、跟进记录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可以推进商机阶段（从"已联系"到"签约中"）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商机阶段到达"签约中"或"已赢单"时，系统会提示创建报价单或确认转订单</w:t>
      </w:r>
    </w:p>
    <w:p>
      <w:pPr>
        <w:spacing w:after="60"/>
      </w:pPr>
    </w:p>
    <w:p>
      <w:pPr>
        <w:pStyle w:val="Heading2"/>
      </w:pPr>
      <w:r>
        <w:t xml:space="preserve">3.4 报价管理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区域管理员可以查看和管理本区域所有渠道商创建的报价单。</w:t>
      </w:r>
    </w:p>
    <w:p>
      <w:pPr>
        <w:pStyle w:val="Heading3"/>
      </w:pPr>
      <w:r>
        <w:t xml:space="preserve">新建报价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从商机列表或报备详情页点击「报价」进入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选择已审批的客户报备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选择关联商机（至少一个）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选择产品/套餐，设置终端数量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系统自动计算价格（标准维保服务价格 = 其他软硬件总价 × 15% + 防病毒模块 × 25%）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点击「保存报价单」</w:t>
      </w:r>
    </w:p>
    <w:p>
      <w:pPr>
        <w:spacing w:after="60"/>
      </w:pPr>
    </w:p>
    <w:p>
      <w:pPr>
        <w:pStyle w:val="Heading3"/>
      </w:pPr>
      <w:r>
        <w:t xml:space="preserve">报价单操作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发送报价：将报价单发送给客户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确认报价：客户确认报价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撤回报价：撤回已发送的报价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修改报价：修改草稿状态的报价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删除报价：仅可删除草稿状态的报价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转订单：将已确认的报价转为订单</w:t>
      </w:r>
    </w:p>
    <w:p>
      <w:pPr>
        <w:spacing w:after="60"/>
      </w:pPr>
    </w:p>
    <w:p>
      <w:pPr>
        <w:pStyle w:val="Heading2"/>
      </w:pPr>
      <w:r>
        <w:t xml:space="preserve">3.5 订单管理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区域管理员可以管理本区域所有订单的全生命周期。</w:t>
      </w:r>
    </w:p>
    <w:p>
      <w:pPr>
        <w:pStyle w:val="Heading3"/>
      </w:pPr>
      <w:r>
        <w:t xml:space="preserve">订单状态流转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9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9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9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操作人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待确认 (pending)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渠道商提交订单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区管/超管确认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一级已确认 (primary_confirmed)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二级渠道商的上级已确认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区管/超管确认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处理中 (processing)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订单已确认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区管/超管确认发货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已发货 (shipped)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已发出货物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区管/超管确认完成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已完成 (completed)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订单已完成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已取消 (cancelled)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订单已取消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无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价格调整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区域管理员可以调整本区域订单的价格：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点击订单列表中的订单，打开详情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在「价格调整」区域点击「调整价格」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输入调整后价格和调整原因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点击「确认调整」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价格调整记录会永久保存在订单详情中。</w:t>
      </w:r>
    </w:p>
    <w:p>
      <w:pPr>
        <w:spacing w:after="60"/>
      </w:pPr>
    </w:p>
    <w:p>
      <w:pPr>
        <w:pStyle w:val="Heading2"/>
      </w:pPr>
      <w:r>
        <w:t xml:space="preserve">3.6 渠道商管理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管理本区域的渠道合作伙伴。</w:t>
      </w:r>
    </w:p>
    <w:p>
      <w:pPr>
        <w:pStyle w:val="Heading3"/>
      </w:pPr>
      <w:r>
        <w:t xml:space="preserve">新增渠道商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区域管理员新增的渠道商需经超级管理员审批后才能生效。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进入「渠道商管理」，点击「新增渠道商」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填写公司名称、合作级别、区域、联系人等信息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提交后状态为"待审批"，等待超管审核</w:t>
      </w:r>
    </w:p>
    <w:p>
      <w:pPr>
        <w:spacing w:after="60"/>
      </w:pPr>
    </w:p>
    <w:p>
      <w:pPr>
        <w:pStyle w:val="Heading3"/>
      </w:pPr>
      <w:r>
        <w:t xml:space="preserve">渠道商等级管理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支持设置渠道商的等级体系：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一级渠道商（primary）：享受最优价格，可发展二级渠道商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二级渠道商（secondary）：价格上浮10%，需绑定上级渠道商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二级渠道商可以绑定多个一级渠道商</w:t>
      </w:r>
    </w:p>
    <w:p>
      <w:pPr>
        <w:spacing w:after="60"/>
      </w:pPr>
    </w:p>
    <w:p>
      <w:pPr>
        <w:pStyle w:val="Heading3"/>
      </w:pPr>
      <w:r>
        <w:t xml:space="preserve">员工管理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在渠道商详情页，可以管理该渠道商的员工：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新增员工（需超管审批）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编辑员工信息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启用/禁用员工账号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重置员工密码（重置为初始密码）</w:t>
      </w:r>
    </w:p>
    <w:p>
      <w:pPr>
        <w:spacing w:after="60"/>
      </w:pPr>
    </w:p>
    <w:p>
      <w:pPr>
        <w:pStyle w:val="Heading2"/>
      </w:pPr>
      <w:r>
        <w:t xml:space="preserve">3.7 企业管理员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为渠道企业创建企业管理员账号。企业管理员可以查看本企业所有员工的数据。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进入「企业管理员」页面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填写登录账号、姓名、电话、选择所属渠道企业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提交创建，等待超管审批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企业管理员与普通员工使用相同的渠道伙伴登录入口。</w:t>
      </w:r>
    </w:p>
    <w:p>
      <w:pPr>
        <w:spacing w:after="60"/>
      </w:pPr>
    </w:p>
    <w:p>
      <w:pPr>
        <w:pStyle w:val="Heading2"/>
      </w:pPr>
      <w:r>
        <w:t xml:space="preserve">3.8 审核中心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区域管理员的审核中心仅包含「客户报备审核」功能。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可通过/拒绝本区域渠道商提交的报备申请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不支持渠道商审核和员工审核（仅超管权限）</w:t>
      </w:r>
    </w:p>
    <w:p>
      <w:pPr>
        <w:spacing w:after="60"/>
      </w:pPr>
    </w:p>
    <w:p>
      <w:pPr>
        <w:pStyle w:val="Heading2"/>
      </w:pPr>
      <w:r>
        <w:t xml:space="preserve">3.9 经营报表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查看本区域渠道商的经营分析数据：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渠道商业绩排名 TOP5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合作级别分布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区域分布统计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技术服务商统计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渠道商经营明细（按成交金额/订单数/报价数/员工数排序）</w:t>
      </w:r>
    </w:p>
    <w:p>
      <w:pPr>
        <w:spacing w:after="60"/>
      </w:pPr>
    </w:p>
    <w:p>
      <w:pPr>
        <w:pStyle w:val="Heading1"/>
      </w:pPr>
      <w:r>
        <w:t xml:space="preserve">四、注意事项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区域管理员只能查看和操作本区域的数据，无法跨区域操作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新增渠道商、员工、企业管理员后需等待超级管理员审批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管理员创建的客户报备会自动通过，无需审核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不能修改产品目录（大类、模块、功能、硬件、套餐）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不能访问账号管理页面（仅超级管理员可访问）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微软雅黑" w:cs="微软雅黑" w:eastAsia="微软雅黑" w:hAnsi="微软雅黑"/>
          <w:sz w:val="21"/>
          <w:szCs w:val="21"/>
        </w:rPr>
        <w:t xml:space="preserve">订单价格调整会记录历史，请谨慎操作</w:t>
      </w:r>
    </w:p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999999"/>
        <w:sz w:val="16"/>
        <w:szCs w:val="16"/>
      </w:rPr>
      <w:t xml:space="preserve">第 </w:t>
    </w:r>
    <w:r>
      <w:rPr>
        <w:rFonts w:ascii="微软雅黑" w:cs="微软雅黑" w:eastAsia="微软雅黑" w:hAnsi="微软雅黑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999999"/>
        <w:sz w:val="16"/>
        <w:szCs w:val="16"/>
      </w:rPr>
      <w:t xml:space="preserve">联软渠道平台 - 区域管理员用户手册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 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微软雅黑" w:cs="微软雅黑" w:eastAsia="微软雅黑" w:hAnsi="微软雅黑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微软雅黑" w:cs="微软雅黑" w:eastAsia="微软雅黑" w:hAnsi="微软雅黑"/>
      <w:b/>
      <w:bCs/>
      <w:color w:val="1677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微软雅黑" w:cs="微软雅黑" w:eastAsia="微软雅黑" w:hAnsi="微软雅黑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2026-04-19T06:26:13.414Z</dcterms:created>
  <dcterms:modified xsi:type="dcterms:W3CDTF">2026-04-19T06:26:13.414Z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