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 B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Setting B adopts a scene-split same-direction probing setup. The experiment is constructed on the basis of six AI2-THOR kitchen scenes (floorplan_1 to floorplan_6) and uses a </w:t>
      </w:r>
      <w:r w:rsidDel="00000000" w:rsidR="00000000" w:rsidRPr="00000000">
        <w:rPr>
          <w:b w:val="1"/>
          <w:bCs w:val="1"/>
          <w:rtl w:val="0"/>
        </w:rPr>
        <w:t xml:space="preserve">fully positional context</w:t>
      </w:r>
      <w:r w:rsidDel="00000000" w:rsidR="00000000" w:rsidRPr="00000000">
        <w:rPr>
          <w:rtl w:val="0"/>
        </w:rPr>
        <w:t xml:space="preserve">. That is, the input fed into the LLM consists of natural-language scene descriptions that preserve the original direction of spatial expressions. The direction of the spatial relation in the natural-language text remains unchanged, and the label corresponds to the textual direction. For example, the sentence “A is left to B” corresponds to the original relation A–B: left_to, while the sentence “C is right to D” corresponds to the original relation C–D: right_to.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Step 4, for each explicitly expressed textual relation, the system constructs two types of probe samples: </w:t>
      </w:r>
      <w:r w:rsidDel="00000000" w:rsidR="00000000" w:rsidRPr="00000000">
        <w:rPr>
          <w:b w:val="1"/>
          <w:bCs w:val="1"/>
          <w:rtl w:val="0"/>
        </w:rPr>
        <w:t xml:space="preserve">direct and inverse</w:t>
      </w:r>
      <w:r w:rsidDel="00000000" w:rsidR="00000000" w:rsidRPr="00000000">
        <w:rPr>
          <w:rtl w:val="0"/>
        </w:rPr>
        <w:t xml:space="preserve">. In the direct sample, the subject-object direction is consistent with the textual direction. In the inverse sample, the subject and object are swapped, and the corresponding label is obtained through the inverse-relation mapping. For example, “A is left of B” generates </w:t>
      </w:r>
      <w:r w:rsidDel="00000000" w:rsidR="00000000" w:rsidRPr="00000000">
        <w:rPr>
          <w:b w:val="1"/>
          <w:bCs w:val="1"/>
          <w:rtl w:val="0"/>
        </w:rPr>
        <w:t xml:space="preserve">A–B: left_to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B–A: right_to</w:t>
      </w:r>
      <w:r w:rsidDel="00000000" w:rsidR="00000000" w:rsidRPr="00000000">
        <w:rPr>
          <w:rtl w:val="0"/>
        </w:rPr>
        <w:t xml:space="preserve">; similarly, “C is right of D” generates </w:t>
      </w:r>
      <w:r w:rsidDel="00000000" w:rsidR="00000000" w:rsidRPr="00000000">
        <w:rPr>
          <w:b w:val="1"/>
          <w:bCs w:val="1"/>
          <w:rtl w:val="0"/>
        </w:rPr>
        <w:t xml:space="preserve">C–D: right_to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D–C: left_to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Setting B, the training and test sets are split by scene: FloorPlan1–4 are used for training, while FloorPlan5–6 are used for testing. Both the training and test sets are filtered to the </w:t>
      </w:r>
      <w:r w:rsidDel="00000000" w:rsidR="00000000" w:rsidRPr="00000000">
        <w:rPr>
          <w:b w:val="1"/>
          <w:bCs w:val="1"/>
          <w:rtl w:val="0"/>
        </w:rPr>
        <w:t xml:space="preserve">same probe direction </w:t>
      </w:r>
      <w:r w:rsidDel="00000000" w:rsidR="00000000" w:rsidRPr="00000000">
        <w:rPr>
          <w:rtl w:val="0"/>
        </w:rPr>
        <w:t xml:space="preserve">(train:direct–test:direct; train:inverse–test:inverse)</w:t>
      </w:r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