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辅助蛋白设计平台 · 算法原理说明</w:t>
      </w:r>
    </w:p>
    <w:p>
      <w:r>
        <w:t>本文说明平台每一项输出的</w:t>
      </w:r>
      <w:r>
        <w:rPr>
          <w:b/>
        </w:rPr>
        <w:t>算法来源、计算方式与适用边界</w:t>
      </w:r>
      <w:r>
        <w:t>。</w:t>
      </w:r>
    </w:p>
    <w:p>
      <w:r>
        <w:t>编写原则是：</w:t>
      </w:r>
      <w:r>
        <w:rPr>
          <w:b/>
        </w:rPr>
        <w:t>任何数字都必须能追溯到具体的算法或已发表结论，不允许黑箱</w:t>
      </w:r>
      <w:r>
        <w:t>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一、总体设计哲学</w:t>
      </w:r>
    </w:p>
    <w:p>
      <w:r>
        <w:t>在</w:t>
      </w:r>
      <w:r>
        <w:rPr>
          <w:b/>
        </w:rPr>
        <w:t>没有企业标注数据</w:t>
      </w:r>
      <w:r>
        <w:t>的前提下，平台采用三重叠加策略：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ESM-2 蛋白语言模型零样本打分（无需训练，提供序列层面的"自然度"信号）</w:t>
        <w:br/>
      </w:r>
      <w:r>
        <w:rPr>
          <w:rFonts w:ascii="Consolas" w:hAnsi="Consolas" w:eastAsia="Consolas"/>
          <w:sz w:val="18"/>
        </w:rPr>
        <w:t xml:space="preserve">        +</w:t>
        <w:br/>
      </w:r>
      <w:r>
        <w:rPr>
          <w:rFonts w:ascii="Consolas" w:hAnsi="Consolas" w:eastAsia="Consolas"/>
          <w:sz w:val="18"/>
        </w:rPr>
        <w:t>确定性生物物理计算（完全可复现，提供无争议的基线）</w:t>
        <w:br/>
      </w:r>
      <w:r>
        <w:rPr>
          <w:rFonts w:ascii="Consolas" w:hAnsi="Consolas" w:eastAsia="Consolas"/>
          <w:sz w:val="18"/>
        </w:rPr>
        <w:t xml:space="preserve">        +</w:t>
        <w:br/>
      </w:r>
      <w:r>
        <w:rPr>
          <w:rFonts w:ascii="Consolas" w:hAnsi="Consolas" w:eastAsia="Consolas"/>
          <w:sz w:val="18"/>
        </w:rPr>
        <w:t>领域规则约束（把胶原/蛋白酶/蛋白A 的领域知识编码为可配置规则）</w:t>
        <w:br/>
      </w:r>
      <w:r>
        <w:rPr>
          <w:rFonts w:ascii="Consolas" w:hAnsi="Consolas" w:eastAsia="Consolas"/>
          <w:sz w:val="18"/>
        </w:rPr>
        <w:t xml:space="preserve">        =</w:t>
        <w:br/>
      </w:r>
      <w:r>
        <w:rPr>
          <w:rFonts w:ascii="Consolas" w:hAnsi="Consolas" w:eastAsia="Consolas"/>
          <w:sz w:val="18"/>
        </w:rPr>
        <w:t>开箱即用且结果可解释的预测</w:t>
      </w:r>
    </w:p>
    <w:p>
      <w:r>
        <w:rPr>
          <w:b/>
        </w:rPr>
        <w:t>明确不做什么</w:t>
      </w:r>
      <w:r>
        <w:t>：</w:t>
      </w:r>
    </w:p>
    <w:p>
      <w:pPr>
        <w:pStyle w:val="ListBullet"/>
      </w:pPr>
      <w:r>
        <w:t>不拟合没有数据支撑的黑箱模型；</w:t>
      </w:r>
    </w:p>
    <w:p>
      <w:pPr>
        <w:pStyle w:val="ListBullet"/>
      </w:pPr>
      <w:r>
        <w:t>不把 0-100 的评分伪装成 ΔΔG（kcal/mol）这类绝对物理量；</w:t>
      </w:r>
    </w:p>
    <w:p>
      <w:pPr>
        <w:pStyle w:val="ListBullet"/>
      </w:pPr>
      <w:r>
        <w:t>不在超长序列上静默截断；</w:t>
      </w:r>
    </w:p>
    <w:p>
      <w:pPr>
        <w:pStyle w:val="ListBullet"/>
      </w:pPr>
      <w:r>
        <w:t>不在缺数据时悄悄给一个"看起来合理"的数字。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二、序列层：校验与清洗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步骤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规则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清洗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移除空白、换行、数字、</w:t>
            </w:r>
            <w:r>
              <w:rPr>
                <w:rFonts w:ascii="Consolas" w:hAnsi="Consolas" w:eastAsia="Consolas"/>
                <w:sz w:val="19"/>
              </w:rPr>
              <w:t>*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-</w:t>
            </w:r>
            <w:r>
              <w:rPr>
                <w:sz w:val="19"/>
              </w:rPr>
              <w:t>、</w:t>
            </w:r>
            <w:r>
              <w:rPr>
                <w:rFonts w:ascii="Consolas" w:hAnsi="Consolas" w:eastAsia="Consolas"/>
                <w:sz w:val="19"/>
              </w:rPr>
              <w:t>.</w:t>
            </w:r>
            <w:r>
              <w:rPr>
                <w:sz w:val="19"/>
              </w:rPr>
              <w:t>、`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`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合法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 种标准氨基酸（ACDEFGHIKLMNPQRSTVWY）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歧义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B</w:t>
            </w:r>
            <w:r>
              <w:rPr>
                <w:sz w:val="19"/>
              </w:rPr>
              <w:t>(Asn\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Asp) </w:t>
            </w:r>
            <w:r>
              <w:rPr>
                <w:rFonts w:ascii="Consolas" w:hAnsi="Consolas" w:eastAsia="Consolas"/>
                <w:sz w:val="19"/>
              </w:rPr>
              <w:t>Z</w:t>
            </w:r>
            <w:r>
              <w:rPr>
                <w:sz w:val="19"/>
              </w:rPr>
              <w:t>(Gln\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Glu) </w:t>
            </w:r>
            <w:r>
              <w:rPr>
                <w:rFonts w:ascii="Consolas" w:hAnsi="Consolas" w:eastAsia="Consolas"/>
                <w:sz w:val="19"/>
              </w:rPr>
              <w:t>J</w:t>
            </w:r>
            <w:r>
              <w:rPr>
                <w:sz w:val="19"/>
              </w:rPr>
              <w:t>(Leu\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Ile) </w:t>
            </w:r>
            <w:r>
              <w:rPr>
                <w:rFonts w:ascii="Consolas" w:hAnsi="Consolas" w:eastAsia="Consolas"/>
                <w:sz w:val="19"/>
              </w:rPr>
              <w:t>X</w:t>
            </w:r>
            <w:r>
              <w:rPr>
                <w:sz w:val="19"/>
              </w:rPr>
              <w:t xml:space="preserve">(任意) </w:t>
            </w:r>
            <w:r>
              <w:rPr>
                <w:rFonts w:ascii="Consolas" w:hAnsi="Consolas" w:eastAsia="Consolas"/>
                <w:sz w:val="19"/>
              </w:rPr>
              <w:t>U</w:t>
            </w:r>
            <w:r>
              <w:rPr>
                <w:sz w:val="19"/>
              </w:rPr>
              <w:t xml:space="preserve">(硒代半胱氨酸) </w:t>
            </w:r>
            <w:r>
              <w:rPr>
                <w:rFonts w:ascii="Consolas" w:hAnsi="Consolas" w:eastAsia="Consolas"/>
                <w:sz w:val="19"/>
              </w:rPr>
              <w:t>O</w:t>
            </w:r>
            <w:r>
              <w:rPr>
                <w:sz w:val="19"/>
              </w:rPr>
              <w:t>(吡咯赖氨酸)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长度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默认上限 5000 aa（可配置）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/>
    <w:p>
      <w:r>
        <w:rPr>
          <w:b/>
        </w:rPr>
        <w:t>分级策略</w:t>
      </w:r>
      <w:r>
        <w:t>：</w:t>
      </w:r>
    </w:p>
    <w:p>
      <w:pPr>
        <w:pStyle w:val="ListBullet"/>
      </w:pPr>
      <w:r>
        <w:rPr>
          <w:b/>
        </w:rPr>
        <w:t>宽松模式</w:t>
      </w:r>
      <w:r>
        <w:t>（性质预测）：歧义残基产生警告，预测继续，相关指标置信度下降；</w:t>
      </w:r>
    </w:p>
    <w:p>
      <w:pPr>
        <w:pStyle w:val="ListBullet"/>
      </w:pPr>
      <w:r>
        <w:rPr>
          <w:b/>
        </w:rPr>
        <w:t>严格模式</w:t>
      </w:r>
      <w:r>
        <w:t>（突变设计）：歧义残基</w:t>
      </w:r>
      <w:r>
        <w:rPr>
          <w:b/>
        </w:rPr>
        <w:t>报错</w:t>
      </w:r>
      <w:r>
        <w:t>；被清理的非空白字符（数字、</w:t>
      </w:r>
      <w:r>
        <w:rPr>
          <w:rFonts w:ascii="Consolas" w:hAnsi="Consolas" w:eastAsia="Consolas"/>
          <w:sz w:val="19"/>
        </w:rPr>
        <w:t>*</w:t>
      </w:r>
      <w:r>
        <w:t xml:space="preserve"> 等）</w:t>
      </w:r>
    </w:p>
    <w:p>
      <w:r>
        <w:t>也</w:t>
      </w:r>
      <w:r>
        <w:rPr>
          <w:b/>
        </w:rPr>
        <w:t>报错</w:t>
      </w:r>
      <w:r>
        <w:t>而非警告——突变设计入口绝不能容忍脏输入。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三、结构预测层</w:t>
      </w:r>
    </w:p>
    <w:p>
      <w:pPr>
        <w:pStyle w:val="Heading3"/>
      </w:pPr>
      <w:r>
        <w:t>3.1 可插拔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Provider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长度上限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esmatlas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在线 REST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 aa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主通道。实测 72 aa ≈ 2.3 s；382 aa ≈ 183 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local_esmfold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本地推理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1024 aa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离线后备，需 </w:t>
            </w:r>
            <w:r>
              <w:rPr>
                <w:rFonts w:ascii="Consolas" w:hAnsi="Consolas" w:eastAsia="Consolas"/>
                <w:sz w:val="19"/>
              </w:rPr>
              <w:t>fair-esm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sz w:val="19"/>
              </w:rPr>
              <w:t>openfold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stub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本地生成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无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理想 α-螺旋骨架，pLDDT 刻意压低到 30-45</w:t>
            </w:r>
          </w:p>
        </w:tc>
      </w:tr>
    </w:tbl>
    <w:p/>
    <w:p>
      <w:r>
        <w:t>降级链：</w:t>
      </w:r>
      <w:r>
        <w:rPr>
          <w:rFonts w:ascii="Consolas" w:hAnsi="Consolas" w:eastAsia="Consolas"/>
          <w:sz w:val="19"/>
        </w:rPr>
        <w:t>auto</w:t>
      </w:r>
      <w:r>
        <w:t xml:space="preserve"> 模式下按 </w:t>
      </w:r>
      <w:r>
        <w:rPr>
          <w:rFonts w:ascii="Consolas" w:hAnsi="Consolas" w:eastAsia="Consolas"/>
          <w:sz w:val="19"/>
        </w:rPr>
        <w:t>esmatlas → local_esmfold → stub</w:t>
      </w:r>
      <w:r>
        <w:t xml:space="preserve"> 顺序尝试，</w:t>
      </w:r>
    </w:p>
    <w:p>
      <w:r>
        <w:rPr>
          <w:b/>
        </w:rPr>
        <w:t>任何降级都写入 `degradation_reason` 并显示在界面与报告中</w:t>
      </w:r>
      <w:r>
        <w:t>。</w:t>
      </w:r>
    </w:p>
    <w:p>
      <w:pPr>
        <w:pStyle w:val="Heading3"/>
      </w:pPr>
      <w:r>
        <w:t>3.2 长序列域切分</w:t>
      </w:r>
    </w:p>
    <w:p>
      <w:r>
        <w:t>切点优先级（从高到低）：</w:t>
      </w:r>
    </w:p>
    <w:p>
      <w:pPr>
        <w:pStyle w:val="ListNumber"/>
      </w:pPr>
      <w:r>
        <w:t>低复杂度边界（单一残基占比 &gt; 50% 的区域端点）</w:t>
      </w:r>
    </w:p>
    <w:p>
      <w:pPr>
        <w:pStyle w:val="ListNumber"/>
      </w:pPr>
      <w:r>
        <w:t>胶原三股螺旋中断点（Gly-X-Y 相位被破坏处）</w:t>
      </w:r>
    </w:p>
    <w:p>
      <w:pPr>
        <w:pStyle w:val="ListNumber"/>
      </w:pPr>
      <w:r>
        <w:t>柔性连接区（Gly/Ser/Pro/Thr/Gln 富集的 12 残基窗口）</w:t>
      </w:r>
    </w:p>
    <w:p>
      <w:pPr>
        <w:pStyle w:val="ListNumber"/>
      </w:pPr>
      <w:r>
        <w:t>固定长度兜底</w:t>
      </w:r>
    </w:p>
    <w:p>
      <w:r>
        <w:t xml:space="preserve">切点搜索范围限制在 </w:t>
      </w:r>
      <w:r>
        <w:rPr>
          <w:rFonts w:ascii="Consolas" w:hAnsi="Consolas" w:eastAsia="Consolas"/>
          <w:sz w:val="19"/>
        </w:rPr>
        <w:t>[start + 0.55×max_len, end]</w:t>
      </w:r>
      <w:r>
        <w:t>，避免产生过短片段。</w:t>
      </w:r>
    </w:p>
    <w:p>
      <w:r>
        <w:t>合并时把片段 PDB 重编号为全长坐标，并把</w:t>
      </w:r>
      <w:r>
        <w:rPr>
          <w:b/>
        </w:rPr>
        <w:t>片段边界写入结果</w:t>
      </w:r>
      <w:r>
        <w:t>。</w:t>
      </w:r>
    </w:p>
    <w:p>
      <w:pPr>
        <w:ind w:left="454"/>
      </w:pPr>
      <w:r>
        <w:rPr>
          <w:b/>
          <w:i/>
          <w:color w:val="444444"/>
        </w:rPr>
        <w:t>必须理解</w:t>
      </w:r>
      <w:r>
        <w:rPr>
          <w:i/>
          <w:color w:val="444444"/>
        </w:rPr>
        <w:t>：片段间的相对空间取向</w:t>
      </w:r>
      <w:r>
        <w:rPr>
          <w:b/>
          <w:i/>
          <w:color w:val="444444"/>
        </w:rPr>
        <w:t>未经建模</w:t>
      </w:r>
      <w:r>
        <w:rPr>
          <w:i/>
          <w:color w:val="444444"/>
        </w:rPr>
        <w:t>。因此跨片段的接触、</w:t>
      </w:r>
    </w:p>
    <w:p>
      <w:pPr>
        <w:ind w:left="454"/>
      </w:pPr>
      <w:r>
        <w:rPr>
          <w:i/>
          <w:color w:val="444444"/>
        </w:rPr>
        <w:t>整体构象不可信；片段内部的二级结构与置信度仍然有效。</w:t>
      </w:r>
    </w:p>
    <w:p>
      <w:pPr>
        <w:pStyle w:val="Heading3"/>
      </w:pPr>
      <w:r>
        <w:t>3.3 pLDDT 量纲归一化</w:t>
      </w:r>
    </w:p>
    <w:p>
      <w:r>
        <w:rPr>
          <w:b/>
        </w:rPr>
        <w:t>实测差异</w:t>
      </w:r>
      <w:r>
        <w:t xml:space="preserve">：ESM Atlas 在线接口返回的 B-factor 是 </w:t>
      </w:r>
      <w:r>
        <w:rPr>
          <w:b/>
        </w:rPr>
        <w:t>0-1 的分数</w:t>
      </w:r>
      <w:r>
        <w:t>（如 0.54~0.96），</w:t>
      </w:r>
    </w:p>
    <w:p>
      <w:r>
        <w:t>而本地 ESMFold 与 AlphaFold 输出 0-100。</w:t>
      </w:r>
    </w:p>
    <w:p>
      <w:r>
        <w:t xml:space="preserve">平台按"最大值 ≤ 1.5 即判定为分数制"自动归一化，判定结果写入 </w:t>
      </w:r>
      <w:r>
        <w:rPr>
          <w:rFonts w:ascii="Consolas" w:hAnsi="Consolas" w:eastAsia="Consolas"/>
          <w:sz w:val="19"/>
        </w:rPr>
        <w:t>stats.plddt_scale</w:t>
      </w:r>
      <w:r>
        <w:t>。</w:t>
      </w:r>
    </w:p>
    <w:p>
      <w:r>
        <w:t>若不归一化，会把 0.93 当作"0.93 分"的荒谬置信度。</w:t>
      </w:r>
    </w:p>
    <w:p>
      <w:pPr>
        <w:pStyle w:val="Heading3"/>
      </w:pPr>
      <w:r>
        <w:t>3.4 结构分析算法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算法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SASA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Shrake-Rupley</w:t>
            </w:r>
            <w:r>
              <w:rPr>
                <w:sz w:val="19"/>
              </w:rPr>
              <w:t xml:space="preserve"> 数值积分（92 点黄金螺旋球面采样，探针 1.4 Å），用 </w:t>
            </w:r>
            <w:r>
              <w:rPr>
                <w:rFonts w:ascii="Consolas" w:hAnsi="Consolas" w:eastAsia="Consolas"/>
                <w:sz w:val="19"/>
              </w:rPr>
              <w:t>cKDTree</w:t>
            </w:r>
            <w:r>
              <w:rPr>
                <w:sz w:val="19"/>
              </w:rPr>
              <w:t xml:space="preserve"> 加速邻居查询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相对 SASA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实测 SASA / Tien et al. (2013) 理论最大值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二级结构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DSSP-lite</w:t>
            </w:r>
            <w:r>
              <w:rPr>
                <w:sz w:val="19"/>
              </w:rPr>
              <w:t>：按 Kabsch-Sander 氢键能量判据（E = 0.084·332·(1/r_ON + 1/r_CH − 1/r_OH − 1/r_CN)，阈值 −0.5 kcal/mol），识别 i→i+3/4/5 转角与 β 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接触图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CA-CA 距离 &lt; 8 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回旋半径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 坐标到质心的均方根距离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疏水核心暴露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疏水残基中相对 SASA &gt; 0.25 的比例</w:t>
            </w:r>
          </w:p>
        </w:tc>
      </w:tr>
    </w:tbl>
    <w:p/>
    <w:p>
      <w:pPr>
        <w:ind w:left="454"/>
      </w:pPr>
      <w:r>
        <w:rPr>
          <w:b/>
          <w:i/>
          <w:color w:val="444444"/>
        </w:rPr>
        <w:t>DSSP-lite 的方向约定极易写错</w:t>
      </w:r>
      <w:r>
        <w:rPr>
          <w:i/>
          <w:color w:val="444444"/>
        </w:rPr>
        <w:t>：DSSP 的 n-turn 定义是"</w:t>
      </w:r>
      <w:r>
        <w:rPr>
          <w:b/>
          <w:i/>
          <w:color w:val="444444"/>
        </w:rPr>
        <w:t>CO(i)···HN(i+n)</w:t>
      </w:r>
      <w:r>
        <w:rPr>
          <w:i/>
          <w:color w:val="444444"/>
        </w:rPr>
        <w:t>"，</w:t>
      </w:r>
    </w:p>
    <w:p>
      <w:pPr>
        <w:ind w:left="454"/>
      </w:pPr>
      <w:r>
        <w:rPr>
          <w:i/>
          <w:color w:val="444444"/>
        </w:rPr>
        <w:t>即</w:t>
      </w:r>
      <w:r>
        <w:rPr>
          <w:b/>
          <w:i/>
          <w:color w:val="444444"/>
        </w:rPr>
        <w:t>给体在 i+n、受体在 i</w:t>
      </w:r>
      <w:r>
        <w:rPr>
          <w:i/>
          <w:color w:val="444444"/>
        </w:rPr>
        <w:t>。早期实现方向写反会导致整条序列被判为无规卷曲。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四、蛋白语言模型层（ESM-2）</w:t>
      </w:r>
    </w:p>
    <w:p>
      <w:pPr>
        <w:pStyle w:val="Heading3"/>
      </w:pPr>
      <w:r>
        <w:t>4.1 模型与推理配置</w:t>
      </w:r>
    </w:p>
    <w:p>
      <w:pPr>
        <w:pStyle w:val="ListBullet"/>
      </w:pPr>
      <w:r>
        <w:t>主模型：</w:t>
      </w:r>
      <w:r>
        <w:rPr>
          <w:rFonts w:ascii="Consolas" w:hAnsi="Consolas" w:eastAsia="Consolas"/>
          <w:sz w:val="19"/>
        </w:rPr>
        <w:t>facebook/esm2_t33_650M_UR50D</w:t>
      </w:r>
      <w:r>
        <w:t>（33 层，隐层 1280）</w:t>
      </w:r>
    </w:p>
    <w:p>
      <w:pPr>
        <w:pStyle w:val="ListBullet"/>
      </w:pPr>
      <w:r>
        <w:t>CPU 降级：</w:t>
      </w:r>
      <w:r>
        <w:rPr>
          <w:rFonts w:ascii="Consolas" w:hAnsi="Consolas" w:eastAsia="Consolas"/>
          <w:sz w:val="19"/>
        </w:rPr>
        <w:t>facebook/esm2_t12_35M_UR50D</w:t>
      </w:r>
    </w:p>
    <w:p>
      <w:pPr>
        <w:pStyle w:val="ListBullet"/>
      </w:pPr>
      <w:r>
        <w:t>精度：V100 上 fp16（</w:t>
      </w:r>
      <w:r>
        <w:rPr>
          <w:rFonts w:ascii="Consolas" w:hAnsi="Consolas" w:eastAsia="Consolas"/>
          <w:sz w:val="19"/>
        </w:rPr>
        <w:t>torch.autocast</w:t>
      </w:r>
      <w:r>
        <w:t>）</w:t>
      </w:r>
    </w:p>
    <w:p>
      <w:pPr>
        <w:pStyle w:val="ListBullet"/>
      </w:pPr>
      <w:r>
        <w:t>三级降级：主模型 GPU → 小模型 GPU → 小模型 CPU</w:t>
      </w:r>
    </w:p>
    <w:p>
      <w:pPr>
        <w:pStyle w:val="Heading3"/>
      </w:pPr>
      <w:r>
        <w:t>4.2 零样本突变打分（核心）</w:t>
      </w:r>
    </w:p>
    <w:p>
      <w:r>
        <w:rPr>
          <w:b/>
        </w:rPr>
        <w:t>掩码边缘似然比</w:t>
      </w:r>
      <w:r>
        <w:t>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ΔlogP(a → b) = logP(b | context\{a}) − logP(a | context\{a})</w:t>
      </w:r>
    </w:p>
    <w:p>
      <w:r>
        <w:t xml:space="preserve">其中 </w:t>
      </w:r>
      <w:r>
        <w:rPr>
          <w:rFonts w:ascii="Consolas" w:hAnsi="Consolas" w:eastAsia="Consolas"/>
          <w:sz w:val="19"/>
        </w:rPr>
        <w:t>context\{a}</w:t>
      </w:r>
      <w:r>
        <w:t xml:space="preserve"> 表示把位置 </w:t>
      </w:r>
      <w:r>
        <w:rPr>
          <w:rFonts w:ascii="Consolas" w:hAnsi="Consolas" w:eastAsia="Consolas"/>
          <w:sz w:val="19"/>
        </w:rPr>
        <w:t>a</w:t>
      </w:r>
      <w:r>
        <w:t xml:space="preserve"> 掩码后的上下文。</w:t>
      </w:r>
    </w:p>
    <w:p>
      <w:r>
        <w:t>该值越大表示模型越"认可"这个替换，是稳定性/功能影响的</w:t>
      </w:r>
      <w:r>
        <w:rPr>
          <w:b/>
        </w:rPr>
        <w:t>零样本代理</w:t>
      </w:r>
      <w:r>
        <w:t>。</w:t>
      </w:r>
    </w:p>
    <w:p>
      <w:r>
        <w:rPr>
          <w:b/>
        </w:rPr>
        <w:t>实现关键</w:t>
      </w:r>
      <w:r>
        <w:t>：对 L 个位点做 L 次掩码前向，按批大小（默认 8）分组一次性前向，</w:t>
      </w:r>
    </w:p>
    <w:p>
      <w:r>
        <w:t xml:space="preserve">因此总代价约为 </w:t>
      </w:r>
      <w:r>
        <w:rPr>
          <w:rFonts w:ascii="Consolas" w:hAnsi="Consolas" w:eastAsia="Consolas"/>
          <w:sz w:val="19"/>
        </w:rPr>
        <w:t>L / batch_size</w:t>
      </w:r>
      <w:r>
        <w:t xml:space="preserve"> 次前向而非 L 次。</w:t>
      </w:r>
    </w:p>
    <w:p>
      <w:r>
        <w:rPr>
          <w:b/>
        </w:rPr>
        <w:t>归一化</w:t>
      </w:r>
      <w:r>
        <w:t xml:space="preserve">：线性映射到 0-100，配置项 </w:t>
      </w:r>
      <w:r>
        <w:rPr>
          <w:rFonts w:ascii="Consolas" w:hAnsi="Consolas" w:eastAsia="Consolas"/>
          <w:sz w:val="19"/>
        </w:rPr>
        <w:t>design.zero_shot.delta_worst</w:t>
      </w:r>
      <w:r>
        <w:t>（默认 −7.0，</w:t>
      </w:r>
    </w:p>
    <w:p>
      <w:r>
        <w:t xml:space="preserve">实测有害突变的典型 ΔlogP 下界）与 </w:t>
      </w:r>
      <w:r>
        <w:rPr>
          <w:rFonts w:ascii="Consolas" w:hAnsi="Consolas" w:eastAsia="Consolas"/>
          <w:sz w:val="19"/>
        </w:rPr>
        <w:t>delta_best</w:t>
      </w:r>
      <w:r>
        <w:t>（默认 0.0）。</w:t>
      </w:r>
    </w:p>
    <w:p>
      <w:pPr>
        <w:pStyle w:val="Heading3"/>
      </w:pPr>
      <w:r>
        <w:t>4.3 序列自然度（</w:t>
      </w:r>
      <w:r>
        <w:rPr>
          <w:b/>
        </w:rPr>
        <w:t>易错点</w:t>
      </w:r>
      <w:r>
        <w:t>）</w:t>
      </w:r>
    </w:p>
    <w:p>
      <w:r>
        <w:t>自然度 = 野生型残基在</w:t>
      </w:r>
      <w:r>
        <w:rPr>
          <w:b/>
        </w:rPr>
        <w:t>掩码条件</w:t>
      </w:r>
      <w:r>
        <w:t>下的平均对数概率（伪对数似然）。</w:t>
      </w:r>
    </w:p>
    <w:p>
      <w:pPr>
        <w:ind w:left="454"/>
      </w:pPr>
      <w:r>
        <w:rPr>
          <w:b/>
          <w:i/>
          <w:color w:val="444444"/>
        </w:rPr>
        <w:t>为什么必须用掩码版本</w:t>
      </w:r>
      <w:r>
        <w:rPr>
          <w:i/>
          <w:color w:val="444444"/>
        </w:rPr>
        <w:t>：ESM-2 是双向编码器，位置 i 的输出表征通过自注意力</w:t>
      </w:r>
    </w:p>
    <w:p>
      <w:pPr>
        <w:ind w:left="454"/>
      </w:pPr>
      <w:r>
        <w:rPr>
          <w:b/>
          <w:i/>
          <w:color w:val="444444"/>
        </w:rPr>
        <w:t>能看到残基 i 自己</w:t>
      </w:r>
      <w:r>
        <w:rPr>
          <w:i/>
          <w:color w:val="444444"/>
        </w:rPr>
        <w:t>。若直接取未掩码 logits 计算"预测自己"的概率，</w:t>
      </w:r>
    </w:p>
    <w:p>
      <w:pPr>
        <w:ind w:left="454"/>
      </w:pPr>
      <w:r>
        <w:rPr>
          <w:i/>
          <w:color w:val="444444"/>
        </w:rPr>
        <w:t>结果会接近 0（实测某天然蛋白为 −0.157），</w:t>
      </w:r>
      <w:r>
        <w:rPr>
          <w:b/>
          <w:i/>
          <w:color w:val="444444"/>
        </w:rPr>
        <w:t>完全失去区分度</w:t>
      </w:r>
      <w:r>
        <w:rPr>
          <w:i/>
          <w:color w:val="444444"/>
        </w:rPr>
        <w:t>——模型只是在抄答案。</w:t>
      </w:r>
    </w:p>
    <w:p>
      <w:pPr>
        <w:ind w:left="454"/>
      </w:pPr>
    </w:p>
    <w:p>
      <w:pPr>
        <w:ind w:left="454"/>
      </w:pPr>
      <w:r>
        <w:rPr>
          <w:i/>
          <w:color w:val="444444"/>
        </w:rPr>
        <w:t>正确做法是把每个位置掩掉后读取该位点的对数概率。天然蛋白通常落在</w:t>
      </w:r>
    </w:p>
    <w:p>
      <w:pPr>
        <w:ind w:left="454"/>
      </w:pPr>
      <w:r>
        <w:rPr>
          <w:b/>
          <w:i/>
          <w:color w:val="444444"/>
        </w:rPr>
        <w:t>−3 ~ −1</w:t>
      </w:r>
      <w:r>
        <w:rPr>
          <w:i/>
          <w:color w:val="444444"/>
        </w:rPr>
        <w:t xml:space="preserve"> 区间，实测枯草杆菌蛋白酶 BPN' 为 </w:t>
      </w:r>
      <w:r>
        <w:rPr>
          <w:b/>
          <w:i/>
          <w:color w:val="444444"/>
        </w:rPr>
        <w:t>−1.08</w:t>
      </w:r>
      <w:r>
        <w:rPr>
          <w:i/>
          <w:color w:val="444444"/>
        </w:rPr>
        <w:t>。</w:t>
      </w:r>
    </w:p>
    <w:p>
      <w:pPr>
        <w:pStyle w:val="Heading3"/>
      </w:pPr>
      <w:r>
        <w:t>4.4 超长序列的窗口处理</w:t>
      </w:r>
    </w:p>
    <w:p>
      <w:r>
        <w:t xml:space="preserve">ESM-2 位置上限 1024（预留 </w:t>
      </w:r>
      <w:r>
        <w:rPr>
          <w:rFonts w:ascii="Consolas" w:hAnsi="Consolas" w:eastAsia="Consolas"/>
          <w:sz w:val="19"/>
        </w:rPr>
        <w:t>&lt;cls&gt;</w:t>
      </w:r>
      <w:r>
        <w:t>/</w:t>
      </w:r>
      <w:r>
        <w:rPr>
          <w:rFonts w:ascii="Consolas" w:hAnsi="Consolas" w:eastAsia="Consolas"/>
          <w:sz w:val="19"/>
        </w:rPr>
        <w:t>&lt;eos&gt;</w:t>
      </w:r>
      <w:r>
        <w:t>，实际可用 1022）。</w:t>
      </w:r>
    </w:p>
    <w:p>
      <w:pPr>
        <w:pStyle w:val="ListBullet"/>
      </w:pPr>
      <w:r>
        <w:t>嵌入：50% 重叠滑窗，重叠区取平均；</w:t>
      </w:r>
    </w:p>
    <w:p>
      <w:pPr>
        <w:pStyle w:val="ListBullet"/>
      </w:pPr>
      <w:r>
        <w:t>打分层：位点分配到以其为中心的上下文窗口（</w:t>
      </w:r>
      <w:r>
        <w:rPr>
          <w:rFonts w:ascii="Consolas" w:hAnsi="Consolas" w:eastAsia="Consolas"/>
          <w:sz w:val="19"/>
        </w:rPr>
        <w:t>start = clamp(pos − 511, 0, L−1022)</w:t>
      </w:r>
      <w:r>
        <w:t>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五、性质预测层（9 项指标）</w:t>
      </w:r>
    </w:p>
    <w:p>
      <w:r>
        <w:t>统一约定：</w:t>
      </w:r>
      <w:r>
        <w:rPr>
          <w:b/>
        </w:rPr>
        <w:t>0-100 分，越高越好</w:t>
      </w:r>
      <w:r>
        <w:t>（风险类指标为"安全性得分"）。</w:t>
      </w:r>
    </w:p>
    <w:p>
      <w:r>
        <w:t>每项指标由多个子证据加权聚合，</w:t>
      </w:r>
      <w:r>
        <w:rPr>
          <w:b/>
        </w:rPr>
        <w:t>各证据的贡献之和精确等于总分</w:t>
      </w:r>
      <w:r>
        <w:t>。</w:t>
      </w:r>
    </w:p>
    <w:p>
      <w:pPr>
        <w:pStyle w:val="Heading3"/>
      </w:pPr>
      <w:r>
        <w:t>5.1 热稳定性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权重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映射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IVYWREL 占比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0.28→0 分，0.45→100 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公认的嗜热蛋白序列特征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带电残基占比（DEKR）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0.16→0，0.32→100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表面盐桥网络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不稳定指数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55→0，20→100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Guruprasad 二肽权重法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甘氨酸含量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0.08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最优 0.055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过量 Gly 增加构象熵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脯氨酸含量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0.07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最优 0.055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适度刚性化环区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结构平均 pLDDT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60→0，95→100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无结构时</w:t>
            </w:r>
            <w:r>
              <w:rPr>
                <w:b/>
                <w:sz w:val="19"/>
              </w:rPr>
              <w:t>剔除并重新归一化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ESM-2 自然度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−5→0，−1.2→100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同上</w:t>
            </w:r>
          </w:p>
        </w:tc>
      </w:tr>
    </w:tbl>
    <w:p/>
    <w:p>
      <w:pPr>
        <w:pStyle w:val="Heading3"/>
      </w:pPr>
      <w:r>
        <w:t>5.2 碱稳定性</w:t>
      </w:r>
    </w:p>
    <w:p>
      <w:r>
        <w:t xml:space="preserve">碱性失活主因是 </w:t>
      </w:r>
      <w:r>
        <w:rPr>
          <w:b/>
        </w:rPr>
        <w:t>Asn/Gln 脱酰胺</w:t>
      </w:r>
      <w:r>
        <w:t>与</w:t>
      </w:r>
      <w:r>
        <w:rPr>
          <w:b/>
        </w:rPr>
        <w:t>二硫键重排</w:t>
      </w:r>
      <w:r>
        <w:t>，因此以这两类基序密度为核心：</w:t>
      </w:r>
    </w:p>
    <w:p>
      <w:pPr>
        <w:pStyle w:val="ListBullet"/>
      </w:pPr>
      <w:r>
        <w:t>脱酰胺敏感基序加权密度（权重 0.40）：</w:t>
      </w:r>
      <w:r>
        <w:rPr>
          <w:rFonts w:ascii="Consolas" w:hAnsi="Consolas" w:eastAsia="Consolas"/>
          <w:sz w:val="19"/>
        </w:rPr>
        <w:t>Asn-Gly</w:t>
      </w:r>
      <w:r>
        <w:t xml:space="preserve">(1.00) &gt; </w:t>
      </w:r>
      <w:r>
        <w:rPr>
          <w:rFonts w:ascii="Consolas" w:hAnsi="Consolas" w:eastAsia="Consolas"/>
          <w:sz w:val="19"/>
        </w:rPr>
        <w:t>Asn-Ser</w:t>
      </w:r>
      <w:r>
        <w:t>(0.72) &gt;</w:t>
      </w:r>
    </w:p>
    <w:p>
      <w:r>
        <w:rPr>
          <w:rFonts w:ascii="Consolas" w:hAnsi="Consolas" w:eastAsia="Consolas"/>
          <w:sz w:val="19"/>
        </w:rPr>
        <w:t>Asn-His</w:t>
      </w:r>
      <w:r>
        <w:t xml:space="preserve">(0.65) &gt; </w:t>
      </w:r>
      <w:r>
        <w:rPr>
          <w:rFonts w:ascii="Consolas" w:hAnsi="Consolas" w:eastAsia="Consolas"/>
          <w:sz w:val="19"/>
        </w:rPr>
        <w:t>Asn-Thr</w:t>
      </w:r>
      <w:r>
        <w:t xml:space="preserve">(0.62) &gt; </w:t>
      </w:r>
      <w:r>
        <w:rPr>
          <w:rFonts w:ascii="Consolas" w:hAnsi="Consolas" w:eastAsia="Consolas"/>
          <w:sz w:val="19"/>
        </w:rPr>
        <w:t>Asn-Asp</w:t>
      </w:r>
      <w:r>
        <w:t xml:space="preserve">(0.55) &gt; </w:t>
      </w:r>
      <w:r>
        <w:rPr>
          <w:rFonts w:ascii="Consolas" w:hAnsi="Consolas" w:eastAsia="Consolas"/>
          <w:sz w:val="19"/>
        </w:rPr>
        <w:t>Asn-Ala</w:t>
      </w:r>
      <w:r>
        <w:t>(0.45)，</w:t>
      </w:r>
    </w:p>
    <w:p>
      <w:r>
        <w:t>Gln 系列约低 3 倍；</w:t>
      </w:r>
    </w:p>
    <w:p>
      <w:pPr>
        <w:pStyle w:val="ListBullet"/>
      </w:pPr>
      <w:r>
        <w:t>Asn 占比（0.18）、Gln 占比（0.12）；</w:t>
      </w:r>
    </w:p>
    <w:p>
      <w:pPr>
        <w:pStyle w:val="ListBullet"/>
      </w:pPr>
      <w:r>
        <w:t>潜在二硫键数（Cys 对数，0.30）。</w:t>
      </w:r>
    </w:p>
    <w:p>
      <w:pPr>
        <w:pStyle w:val="Heading3"/>
      </w:pPr>
      <w:r>
        <w:t>5.3 酸稳定性</w:t>
      </w:r>
    </w:p>
    <w:p>
      <w:pPr>
        <w:pStyle w:val="ListBullet"/>
      </w:pPr>
      <w:r>
        <w:rPr>
          <w:b/>
        </w:rPr>
        <w:t>Asp-Pro 酸敏感肽键密度</w:t>
      </w:r>
      <w:r>
        <w:t>（0.32）：pH 2-3 下数小时即可断裂，是低 pH</w:t>
      </w:r>
    </w:p>
    <w:p>
      <w:r>
        <w:t>洗脱/酸沉步骤的主要断链风险；</w:t>
      </w:r>
    </w:p>
    <w:p>
      <w:pPr>
        <w:pStyle w:val="ListBullet"/>
      </w:pPr>
      <w:r>
        <w:t>酸性残基占比（0.20）：低 pH 下质子化、盐桥瓦解；</w:t>
      </w:r>
    </w:p>
    <w:p>
      <w:pPr>
        <w:pStyle w:val="ListBullet"/>
      </w:pPr>
      <w:r>
        <w:t>芳香族占比（0.20）：酸稳定蛋白（如胃蛋白酶）芳香族含量偏高；</w:t>
      </w:r>
    </w:p>
    <w:p>
      <w:pPr>
        <w:pStyle w:val="ListBullet"/>
      </w:pPr>
      <w:r>
        <w:t>脱酰胺基序密度（0.16）：低 pH 同样促进 Asn-Gly 脱酰胺；</w:t>
      </w:r>
    </w:p>
    <w:p>
      <w:pPr>
        <w:pStyle w:val="ListBullet"/>
      </w:pPr>
      <w:r>
        <w:t>疏水核心埋藏程度（0.12，需结构）。</w:t>
      </w:r>
    </w:p>
    <w:p>
      <w:pPr>
        <w:pStyle w:val="Heading3"/>
      </w:pPr>
      <w:r>
        <w:t>5.4 溶解性</w:t>
      </w:r>
    </w:p>
    <w:p>
      <w:r>
        <w:t>依据重组表达可溶性的已发表序列决定因素：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权重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转角形成残基占比（STNQGP）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净电荷密度（\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净电荷\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/长度，pH 7）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GRAVY 疏水指数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最长连续疏水片段（滑窗均值 &gt; 1.6）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半胱氨酸占比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疏水片段数量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/>
    <w:p>
      <w:pPr>
        <w:pStyle w:val="Heading3"/>
      </w:pPr>
      <w:r>
        <w:t>5.5 聚集倾向</w:t>
      </w:r>
    </w:p>
    <w:p>
      <w:r>
        <w:rPr>
          <w:b/>
        </w:rPr>
        <w:t>逐残基滑窗打分</w:t>
      </w:r>
      <w:r>
        <w:t>（窗口 7）：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score(i) = 100 × hydro_norm × beta_norm</w:t>
        <w:br/>
      </w:r>
      <w:r>
        <w:rPr>
          <w:rFonts w:ascii="Consolas" w:hAnsi="Consolas" w:eastAsia="Consolas"/>
          <w:sz w:val="18"/>
        </w:rPr>
        <w:t xml:space="preserve">  hydro_norm = clip((mean_KyteDoolittle + 0.5) / 4.0, 0, 1)</w:t>
        <w:br/>
      </w:r>
      <w:r>
        <w:rPr>
          <w:rFonts w:ascii="Consolas" w:hAnsi="Consolas" w:eastAsia="Consolas"/>
          <w:sz w:val="18"/>
        </w:rPr>
        <w:t xml:space="preserve">  beta_norm  = clip((mean_ChouFasman_beta − 0.70) / 0.80, 0, 1)</w:t>
      </w:r>
    </w:p>
    <w:p>
      <w:r>
        <w:rPr>
          <w:b/>
        </w:rPr>
        <w:t>为什么是乘积</w:t>
      </w:r>
      <w:r>
        <w:t>：只有同时具备"疏水 + 高 β 倾向"的片段才是真正的聚集热点；</w:t>
      </w:r>
    </w:p>
    <w:p>
      <w:r>
        <w:t>单纯疏水但富含 Gly/Pro（柔性）的区域不应被判为热点。</w:t>
      </w:r>
    </w:p>
    <w:p>
      <w:r>
        <w:t>聚合为总分：峰值（0.30）、热点残基数（0.22）、热点区段数（0.16）、</w:t>
      </w:r>
    </w:p>
    <w:p>
      <w:r>
        <w:t>芳香族占比（0.12）、低复杂度占比（0.10）、疏水核心暴露（0.10，需结构）。</w:t>
      </w:r>
    </w:p>
    <w:p>
      <w:r>
        <w:t xml:space="preserve">阈值 </w:t>
      </w:r>
      <w:r>
        <w:rPr>
          <w:rFonts w:ascii="Consolas" w:hAnsi="Consolas" w:eastAsia="Consolas"/>
          <w:sz w:val="19"/>
        </w:rPr>
        <w:t>HOTSPOT_THRESHOLD = 62</w:t>
      </w:r>
      <w:r>
        <w:t>。</w:t>
      </w:r>
    </w:p>
    <w:p>
      <w:pPr>
        <w:pStyle w:val="Heading3"/>
      </w:pPr>
      <w:r>
        <w:t>5.6 表达量趋势</w:t>
      </w:r>
    </w:p>
    <w:p>
      <w:pPr>
        <w:ind w:left="454"/>
      </w:pPr>
      <w:r>
        <w:rPr>
          <w:b/>
          <w:i/>
          <w:color w:val="444444"/>
        </w:rPr>
        <w:t>诚实的边界说明</w:t>
      </w:r>
      <w:r>
        <w:rPr>
          <w:i/>
          <w:color w:val="444444"/>
        </w:rPr>
        <w:t>：只有氨基酸序列时</w:t>
      </w:r>
      <w:r>
        <w:rPr>
          <w:b/>
          <w:i/>
          <w:color w:val="444444"/>
        </w:rPr>
        <w:t>无法计算真正的 CAI</w:t>
      </w:r>
      <w:r>
        <w:rPr>
          <w:i/>
          <w:color w:val="444444"/>
        </w:rPr>
        <w:t>（需要 DNA 密码子）。</w:t>
      </w:r>
    </w:p>
    <w:p>
      <w:pPr>
        <w:ind w:left="454"/>
      </w:pPr>
      <w:r>
        <w:rPr>
          <w:i/>
          <w:color w:val="444444"/>
        </w:rPr>
        <w:t>平台明确区分两种模式，并对蛋白序列模式给出可从序列严格推导的代理特征。</w:t>
      </w:r>
    </w:p>
    <w:p>
      <w:r>
        <w:rPr>
          <w:b/>
        </w:rPr>
        <w:t>蛋白序列模式</w:t>
      </w:r>
      <w:r>
        <w:t>（当前）：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权重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最优密码子可用度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每种氨基酸在宿主中最常用密码子频率的均值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宿主氨基酸使用偏好距离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目标蛋白组成与宿主蛋白组的卡方距离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 端规则（Met 后第二位）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A/C/G/P/S/T/V 稳定；R/K/F/L/W/Y/I/D/E/N/Q 易降解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 端 18 残基平均疏水性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信号肽/膜靶向风险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核糖体停滞敏感基序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RR</w:t>
            </w:r>
            <w:r>
              <w:rPr>
                <w:sz w:val="19"/>
              </w:rPr>
              <w:t xml:space="preserve">(1.0) </w:t>
            </w:r>
            <w:r>
              <w:rPr>
                <w:rFonts w:ascii="Consolas" w:hAnsi="Consolas" w:eastAsia="Consolas"/>
                <w:sz w:val="19"/>
              </w:rPr>
              <w:t>RPR</w:t>
            </w:r>
            <w:r>
              <w:rPr>
                <w:sz w:val="19"/>
              </w:rPr>
              <w:t xml:space="preserve">(0.7) </w:t>
            </w:r>
            <w:r>
              <w:rPr>
                <w:rFonts w:ascii="Consolas" w:hAnsi="Consolas" w:eastAsia="Consolas"/>
                <w:sz w:val="19"/>
              </w:rPr>
              <w:t>PPP</w:t>
            </w:r>
            <w:r>
              <w:rPr>
                <w:sz w:val="19"/>
              </w:rPr>
              <w:t xml:space="preserve">(0.8) </w:t>
            </w:r>
            <w:r>
              <w:rPr>
                <w:rFonts w:ascii="Consolas" w:hAnsi="Consolas" w:eastAsia="Consolas"/>
                <w:sz w:val="19"/>
              </w:rPr>
              <w:t>GGG</w:t>
            </w:r>
            <w:r>
              <w:rPr>
                <w:sz w:val="19"/>
              </w:rPr>
              <w:t xml:space="preserve">(0.6) </w:t>
            </w:r>
            <w:r>
              <w:rPr>
                <w:rFonts w:ascii="Consolas" w:hAnsi="Consolas" w:eastAsia="Consolas"/>
                <w:sz w:val="19"/>
              </w:rPr>
              <w:t>KKK</w:t>
            </w:r>
            <w:r>
              <w:rPr>
                <w:sz w:val="19"/>
              </w:rPr>
              <w:t>(0.5)，E. coli 中经实验证实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Cys+Trp 占比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0.07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合成与正确折叠成本高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低复杂度区域占比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0.05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翻译停滞与聚集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仅在提供 DNA 序列时可用</w:t>
            </w:r>
          </w:p>
        </w:tc>
      </w:tr>
    </w:tbl>
    <w:p/>
    <w:p>
      <w:r>
        <w:rPr>
          <w:b/>
        </w:rPr>
        <w:t>基因序列模式</w:t>
      </w:r>
      <w:r>
        <w:t>（提供 DNA 时）：标准 CAI（Sharp &amp; Li 1987），</w:t>
      </w:r>
    </w:p>
    <w:p>
      <w:r>
        <w:rPr>
          <w:rFonts w:ascii="Consolas" w:hAnsi="Consolas" w:eastAsia="Consolas"/>
          <w:sz w:val="19"/>
        </w:rPr>
        <w:t>w = RSCU(codon) / RSCU(该氨基酸最常用密码子)</w:t>
      </w:r>
      <w:r>
        <w:t>，</w:t>
      </w:r>
      <w:r>
        <w:rPr>
          <w:rFonts w:ascii="Consolas" w:hAnsi="Consolas" w:eastAsia="Consolas"/>
          <w:sz w:val="19"/>
        </w:rPr>
        <w:t>CAI = exp(mean(ln w))</w:t>
      </w:r>
      <w:r>
        <w:t>。</w:t>
      </w:r>
    </w:p>
    <w:p>
      <w:r>
        <w:t xml:space="preserve">密码子表来自 </w:t>
      </w:r>
      <w:r>
        <w:rPr>
          <w:b/>
        </w:rPr>
        <w:t>Kazusa Codon Usage Database</w:t>
      </w:r>
      <w:r>
        <w:t>，参考集规模记录在界面与报告中：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宿主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species ID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CDS 数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密码子数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E. coli W3110 (K-12)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316407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4332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1,372,057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B. subtilis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2529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815,445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S. cerevisiae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4932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14411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6,534,504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P. pastoris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4922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81,301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C. griseus (CHO)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10029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331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153,527</w:t>
            </w:r>
          </w:p>
        </w:tc>
      </w:tr>
    </w:tbl>
    <w:p/>
    <w:p>
      <w:pPr>
        <w:pStyle w:val="Heading3"/>
      </w:pPr>
      <w:r>
        <w:t>5.7 修饰位点风险</w:t>
      </w:r>
    </w:p>
    <w:p>
      <w:r>
        <w:t>覆盖 8 类修饰的共识基序扫描：脱酰胺、异构化（Asp-Gly 等）、氧化</w:t>
      </w:r>
    </w:p>
    <w:p>
      <w:r>
        <w:t>（Met 1.0 / Cys 0.85 / Trp 0.6 / His 0.5 / Tyr 0.35）、N-糖基化（N-X-S/T，X≠P）、</w:t>
      </w:r>
    </w:p>
    <w:p>
      <w:r>
        <w:t>O-糖基化（Ser/Thr 富集区）、胶原羟脯氨酸位点（Gly-X-Y 的 Y 位 Pro）、</w:t>
      </w:r>
    </w:p>
    <w:p>
      <w:r>
        <w:t>N 端焦谷氨酸（N 端 Gln/Glu）、赖氨酸糖化。</w:t>
      </w:r>
    </w:p>
    <w:p>
      <w:pPr>
        <w:pStyle w:val="Heading3"/>
      </w:pPr>
      <w:r>
        <w:t>5.8 免疫原性风险</w:t>
      </w:r>
    </w:p>
    <w:p>
      <w:pPr>
        <w:ind w:left="454"/>
      </w:pPr>
      <w:r>
        <w:rPr>
          <w:b/>
          <w:i/>
          <w:color w:val="444444"/>
        </w:rPr>
        <w:t>定位必须明确</w:t>
      </w:r>
      <w:r>
        <w:rPr>
          <w:i/>
          <w:color w:val="444444"/>
        </w:rPr>
        <w:t>：本模块是</w:t>
      </w:r>
      <w:r>
        <w:rPr>
          <w:b/>
          <w:i/>
          <w:color w:val="444444"/>
        </w:rPr>
        <w:t>筛查级启发式</w:t>
      </w:r>
      <w:r>
        <w:rPr>
          <w:i/>
          <w:color w:val="444444"/>
        </w:rPr>
        <w:t>，不是 NetMHCIIpan / IEDB 的替代品。</w:t>
      </w:r>
    </w:p>
    <w:p>
      <w:r>
        <w:t>基于 MHC 结合槽的</w:t>
      </w:r>
      <w:r>
        <w:rPr>
          <w:b/>
        </w:rPr>
        <w:t>锚定残基偏好</w:t>
      </w:r>
      <w:r>
        <w:t>这一公认结构原理：</w:t>
      </w:r>
    </w:p>
    <w:p>
      <w:pPr>
        <w:pStyle w:val="ListBullet"/>
      </w:pPr>
      <w:r>
        <w:t>MHC-II：9 聚体核心，P1（权重 0.35，偏好大疏水/芳香）、P4（0.20）、P6（0.20）、P9（0.25）；</w:t>
      </w:r>
    </w:p>
    <w:p>
      <w:pPr>
        <w:pStyle w:val="ListBullet"/>
      </w:pPr>
      <w:r>
        <w:t>MHC-I：9 聚体，P2 与 P9 锚点；</w:t>
      </w:r>
    </w:p>
    <w:p>
      <w:pPr>
        <w:pStyle w:val="ListBullet"/>
      </w:pPr>
      <w:r>
        <w:t>两亲性螺旋倾向（Eisenberg 疏水矩，窗口 11，角 100°）。</w:t>
      </w:r>
    </w:p>
    <w:p>
      <w:r>
        <w:t>打分是各锚点偏好的加权和，用于</w:t>
      </w:r>
      <w:r>
        <w:rPr>
          <w:b/>
        </w:rPr>
        <w:t>同一平台内候选之间的相对排序</w:t>
      </w:r>
      <w:r>
        <w:t>，</w:t>
      </w:r>
    </w:p>
    <w:p>
      <w:r>
        <w:rPr>
          <w:b/>
        </w:rPr>
        <w:t>不能解释为绝对结合亲和力（IC50）</w:t>
      </w:r>
      <w:r>
        <w:t>。若需法规申报级数据，建议接入</w:t>
      </w:r>
    </w:p>
    <w:p>
      <w:r>
        <w:t>NetMHCIIpan（</w:t>
      </w:r>
      <w:r>
        <w:rPr>
          <w:rFonts w:ascii="Consolas" w:hAnsi="Consolas" w:eastAsia="Consolas"/>
          <w:sz w:val="19"/>
        </w:rPr>
        <w:t>predict_mhc2_binders</w:t>
      </w:r>
      <w:r>
        <w:t xml:space="preserve"> 已预留替换点）。</w:t>
      </w:r>
    </w:p>
    <w:p>
      <w:pPr>
        <w:pStyle w:val="Heading3"/>
      </w:pPr>
      <w:r>
        <w:t>5.9 宿主蛋白酶抗性</w:t>
      </w:r>
    </w:p>
    <w:p>
      <w:r>
        <w:t xml:space="preserve">以大肠杆菌胞内主要蛋白酶的识别偏好为核心：OmpT/Tsp（碱性残基对 </w:t>
      </w:r>
      <w:r>
        <w:rPr>
          <w:rFonts w:ascii="Consolas" w:hAnsi="Consolas" w:eastAsia="Consolas"/>
          <w:sz w:val="19"/>
        </w:rPr>
        <w:t>[RK][RK]</w:t>
      </w:r>
      <w:r>
        <w:t>，</w:t>
      </w:r>
    </w:p>
    <w:p>
      <w:r>
        <w:t>权重 0.34）、Lon/ClpP（连续疏水三残基，0.28）、HslUV（0.20），</w:t>
      </w:r>
    </w:p>
    <w:p>
      <w:r>
        <w:t>外加工具酶识别位点唯一性检查（0.18）。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六、突变设计层</w:t>
      </w:r>
    </w:p>
    <w:p>
      <w:pPr>
        <w:pStyle w:val="Heading3"/>
      </w:pPr>
      <w:r>
        <w:t>6.1 扫描范围规划</w:t>
      </w:r>
    </w:p>
    <w:p>
      <w:pPr>
        <w:pStyle w:val="ListNumber"/>
      </w:pPr>
      <w:r>
        <w:t>排除序列末端（默认各 1 位，避免干扰翻译起始/终止）；</w:t>
      </w:r>
    </w:p>
    <w:p>
      <w:pPr>
        <w:pStyle w:val="ListNumber"/>
      </w:pPr>
      <w:r>
        <w:t>排除规则包保护位点；</w:t>
      </w:r>
    </w:p>
    <w:p>
      <w:pPr>
        <w:pStyle w:val="ListNumber"/>
      </w:pPr>
      <w:r>
        <w:t>遵守用户给定区段；</w:t>
      </w:r>
    </w:p>
    <w:p>
      <w:pPr>
        <w:pStyle w:val="ListNumber"/>
      </w:pPr>
      <w:r>
        <w:t>位点数超过上限时，用</w:t>
      </w:r>
      <w:r>
        <w:rPr>
          <w:b/>
        </w:rPr>
        <w:t>未掩码对数概率</w:t>
      </w:r>
      <w:r>
        <w:t>做一次极廉价预筛（单次前向），</w:t>
      </w:r>
    </w:p>
    <w:p>
      <w:r>
        <w:t>保留模型约束最弱的位点，并</w:t>
      </w:r>
      <w:r>
        <w:rPr>
          <w:b/>
        </w:rPr>
        <w:t>显式记录降采样行为</w:t>
      </w:r>
      <w:r>
        <w:t>（绝不静默丢弃）。</w:t>
      </w:r>
    </w:p>
    <w:p>
      <w:r>
        <w:rPr>
          <w:b/>
        </w:rPr>
        <w:t>每个被排除的位点都记录原因</w:t>
      </w:r>
      <w:r>
        <w:t>，界面可查——这对实验人员判断结果完整性至关重要。</w:t>
      </w:r>
    </w:p>
    <w:p>
      <w:pPr>
        <w:pStyle w:val="Heading3"/>
      </w:pPr>
      <w:r>
        <w:t>6.2 五维可解释评分</w:t>
      </w:r>
    </w:p>
    <w:p>
      <w:r>
        <w:t>总分公式（</w:t>
      </w:r>
      <w:r>
        <w:rPr>
          <w:rFonts w:ascii="Consolas" w:hAnsi="Consolas" w:eastAsia="Consolas"/>
          <w:sz w:val="19"/>
        </w:rPr>
        <w:t>configs/default.yaml</w:t>
      </w:r>
      <w:r>
        <w:t xml:space="preserve"> 的 </w:t>
      </w:r>
      <w:r>
        <w:rPr>
          <w:rFonts w:ascii="Consolas" w:hAnsi="Consolas" w:eastAsia="Consolas"/>
          <w:sz w:val="19"/>
        </w:rPr>
        <w:t>scoring.dimensions</w:t>
      </w:r>
      <w:r>
        <w:t xml:space="preserve"> 定义权重）：</w:t>
      </w:r>
    </w:p>
    <w:p>
      <w:pPr>
        <w:spacing w:before="80" w:after="160" w:line="276" w:lineRule="auto"/>
        <w:ind w:left="283"/>
        <w:shd w:val="clear" w:fill="F2F2F2"/>
      </w:pPr>
      <w:r>
        <w:rPr>
          <w:rFonts w:ascii="Consolas" w:hAnsi="Consolas" w:eastAsia="Consolas"/>
          <w:sz w:val="18"/>
        </w:rPr>
        <w:t>total = Σ_{正维度} w_i · s_i / Σw  +  w_risk · (s_risk − 100) / Σw</w:t>
      </w:r>
    </w:p>
    <w:p>
      <w:pPr>
        <w:pStyle w:val="ListBullet"/>
      </w:pPr>
      <w:r>
        <w:t>正维度：稳定性贡献、活性影响、折叠可行性、宿主表达适配；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risk</w:t>
      </w:r>
      <w:r>
        <w:t xml:space="preserve"> 以</w:t>
      </w:r>
      <w:r>
        <w:rPr>
          <w:b/>
        </w:rPr>
        <w:t>罚项</w:t>
      </w:r>
      <w:r>
        <w:t>计入：安全分 100 不扣分，风险越高扣得越多；</w:t>
      </w:r>
    </w:p>
    <w:p>
      <w:pPr>
        <w:pStyle w:val="ListBullet"/>
      </w:pPr>
      <w:r>
        <w:rPr>
          <w:b/>
        </w:rPr>
        <w:t>各维度贡献之和精确等于总分</w:t>
      </w:r>
      <w:r>
        <w:t>，前端瀑布图零残差分解。</w:t>
      </w:r>
    </w:p>
    <w:p>
      <w:pPr>
        <w:pStyle w:val="Heading3"/>
      </w:pPr>
      <w:r>
        <w:t>6.3 组合突变搜索（两阶段）</w:t>
      </w:r>
    </w:p>
    <w:p>
      <w:r>
        <w:rPr>
          <w:b/>
        </w:rPr>
        <w:t>为什么需要两阶段</w:t>
      </w:r>
      <w:r>
        <w:t>：准确评估组合必须考虑</w:t>
      </w:r>
      <w:r>
        <w:rPr>
          <w:b/>
        </w:rPr>
        <w:t>上位效应</w:t>
      </w:r>
      <w:r>
        <w:t>——对每个突变，</w:t>
      </w:r>
    </w:p>
    <w:p>
      <w:r>
        <w:t xml:space="preserve">要在"其他突变已存在"的背景下重新掩码打分，代价是 </w:t>
      </w:r>
      <w:r>
        <w:rPr>
          <w:rFonts w:ascii="Consolas" w:hAnsi="Consolas" w:eastAsia="Consolas"/>
          <w:sz w:val="19"/>
        </w:rPr>
        <w:t>组合数 × 位点数</w:t>
      </w:r>
      <w:r>
        <w:t xml:space="preserve"> 次前向。</w:t>
      </w:r>
    </w:p>
    <w:p>
      <w:r>
        <w:t>朴素做法在 15 个候选取 3 个时约需 1365 次前向，耗时以分钟计。</w:t>
      </w:r>
    </w:p>
    <w:p>
      <w:pPr>
        <w:pStyle w:val="ListNumber"/>
      </w:pPr>
      <w:r>
        <w:rPr>
          <w:b/>
        </w:rPr>
        <w:t>阶段一（廉价）</w:t>
      </w:r>
      <w:r>
        <w:t>：单点分数平均 + 上位效应惩罚，估计全部组合。</w:t>
      </w:r>
    </w:p>
    <w:p>
      <w:r>
        <w:t xml:space="preserve">惩罚规则：位点间距 &lt; </w:t>
      </w:r>
      <w:r>
        <w:rPr>
          <w:rFonts w:ascii="Consolas" w:hAnsi="Consolas" w:eastAsia="Consolas"/>
          <w:sz w:val="19"/>
        </w:rPr>
        <w:t>min_site_distance</w:t>
      </w:r>
      <w:r>
        <w:t>（默认 3）时施加惩罚，间距越小越重；</w:t>
      </w:r>
    </w:p>
    <w:p>
      <w:pPr>
        <w:pStyle w:val="ListNumber"/>
      </w:pPr>
      <w:r>
        <w:rPr>
          <w:b/>
        </w:rPr>
        <w:t>阶段二（精确）</w:t>
      </w:r>
      <w:r>
        <w:t xml:space="preserve">：只对估计排序前 </w:t>
      </w:r>
      <w:r>
        <w:rPr>
          <w:rFonts w:ascii="Consolas" w:hAnsi="Consolas" w:eastAsia="Consolas"/>
          <w:sz w:val="19"/>
        </w:rPr>
        <w:t>refine_top_k</w:t>
      </w:r>
      <w:r>
        <w:t>（默认 12）的组合做</w:t>
      </w:r>
    </w:p>
    <w:p>
      <w:r>
        <w:t>上下文依赖的真实重打分。</w:t>
      </w:r>
    </w:p>
    <w:p>
      <w:r>
        <w:rPr>
          <w:b/>
        </w:rPr>
        <w:t>组合维度分取各站点的平均值</w:t>
      </w:r>
      <w:r>
        <w:t>（而非求和），避免"位点数越多分越高"</w:t>
      </w:r>
    </w:p>
    <w:p>
      <w:r>
        <w:t>导致组合永远优于单点——这是评分体系必须保持的性质。</w:t>
      </w:r>
    </w:p>
    <w:p>
      <w:pPr>
        <w:pStyle w:val="Heading3"/>
      </w:pPr>
      <w:r>
        <w:t>6.4 一致性要求</w:t>
      </w:r>
    </w:p>
    <w:p>
      <w:r>
        <w:t>单点评估与组合精评</w:t>
      </w:r>
      <w:r>
        <w:rPr>
          <w:b/>
        </w:rPr>
        <w:t>必须共用同一个折叠可行性函数</w:t>
      </w:r>
      <w:r>
        <w:t>。</w:t>
      </w:r>
    </w:p>
    <w:p>
      <w:r>
        <w:t>早期实现中组合路径跳过了 pLDDT/二级结构修正，导致同一突变</w:t>
      </w:r>
    </w:p>
    <w:p>
      <w:r>
        <w:t>在单点列表中 70.37 分、在组合列表中 76.48 分，破坏可信度。</w:t>
      </w:r>
    </w:p>
    <w:p>
      <w:r>
        <w:t xml:space="preserve">现已统一，实测同一突变两条路径分差为 </w:t>
      </w:r>
      <w:r>
        <w:rPr>
          <w:b/>
        </w:rPr>
        <w:t>0.00</w:t>
      </w:r>
      <w:r>
        <w:t>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七、实验回流与模型迭代层</w:t>
      </w:r>
    </w:p>
    <w:p>
      <w:pPr>
        <w:pStyle w:val="Heading3"/>
      </w:pPr>
      <w:r>
        <w:t>7.1 预测-实测对比的方法学</w:t>
      </w:r>
    </w:p>
    <w:p>
      <w:r>
        <w:t>平台评分是 0-100，实测值有各自量纲（°C、mg/L、U/mg…），</w:t>
      </w:r>
      <w:r>
        <w:rPr>
          <w:b/>
        </w:rPr>
        <w:t>两者不同尺度</w:t>
      </w:r>
      <w:r>
        <w:t>，</w:t>
      </w:r>
    </w:p>
    <w:p>
      <w:r>
        <w:t>因此不能直接计算 MAE/RMSE。正确做法：</w:t>
      </w:r>
    </w:p>
    <w:p>
      <w:pPr>
        <w:pStyle w:val="ListNumber"/>
      </w:pPr>
      <w:r>
        <w:rPr>
          <w:b/>
        </w:rPr>
        <w:t>Spearman ρ（主指标）</w:t>
      </w:r>
      <w:r>
        <w:t>：衡量排序一致性，不要求同尺度。</w:t>
      </w:r>
    </w:p>
    <w:p>
      <w:r>
        <w:t>这是零样本预测器评估的标准做法（ProteinGym 等基准均以 Spearman 为主）。</w:t>
      </w:r>
    </w:p>
    <w:p>
      <w:pPr>
        <w:pStyle w:val="ListNumber"/>
      </w:pPr>
      <w:r>
        <w:rPr>
          <w:b/>
        </w:rPr>
        <w:t>Pearson r</w:t>
      </w:r>
      <w:r>
        <w:t>：线性相关强度。</w:t>
      </w:r>
    </w:p>
    <w:p>
      <w:pPr>
        <w:pStyle w:val="ListNumber"/>
      </w:pPr>
      <w:r>
        <w:rPr>
          <w:b/>
        </w:rPr>
        <w:t>线性校准后的误差</w:t>
      </w:r>
      <w:r>
        <w:t xml:space="preserve">：拟合 </w:t>
      </w:r>
      <w:r>
        <w:rPr>
          <w:rFonts w:ascii="Consolas" w:hAnsi="Consolas" w:eastAsia="Consolas"/>
          <w:sz w:val="19"/>
        </w:rPr>
        <w:t>实测 = a × 评分 + b</w:t>
      </w:r>
      <w:r>
        <w:t>，再用校准后的预测计算</w:t>
      </w:r>
    </w:p>
    <w:p>
      <w:r>
        <w:t>MAE / RMSE / R²，单位与实测一致。</w:t>
      </w:r>
    </w:p>
    <w:p>
      <w:r>
        <w:rPr>
          <w:b/>
        </w:rPr>
        <w:t>明确的局限</w:t>
      </w:r>
      <w:r>
        <w:t>：校准系数在样本内拟合，样本量小时 R² 会系统性偏高。</w:t>
      </w:r>
    </w:p>
    <w:p>
      <w:r>
        <w:t>样本量 &lt; 4 时平台</w:t>
      </w:r>
      <w:r>
        <w:rPr>
          <w:b/>
        </w:rPr>
        <w:t>不给定量结论</w:t>
      </w:r>
      <w:r>
        <w:t>；建议 ≥30 条时改用留一交叉验证。</w:t>
      </w:r>
    </w:p>
    <w:p>
      <w:pPr>
        <w:pStyle w:val="Heading3"/>
      </w:pPr>
      <w:r>
        <w:t>7.2 属性头（PropertyHead）</w:t>
      </w:r>
    </w:p>
    <w:p>
      <w:r>
        <w:t>在 ESM-2 序列嵌入（1280 维）之上训练轻量回归头。</w:t>
      </w:r>
    </w:p>
    <w:p>
      <w:r>
        <w:rPr>
          <w:b/>
        </w:rPr>
        <w:t>真正的增量训练</w:t>
      </w:r>
      <w:r>
        <w:t>：Ridge 用</w:t>
      </w:r>
      <w:r>
        <w:rPr>
          <w:b/>
        </w:rPr>
        <w:t>充分统计量</w:t>
      </w:r>
      <w:r>
        <w:t>累积。</w:t>
      </w:r>
    </w:p>
    <w:p>
      <w:r>
        <w:t xml:space="preserve">标准化后闭式解为 </w:t>
      </w:r>
      <w:r>
        <w:rPr>
          <w:rFonts w:ascii="Consolas" w:hAnsi="Consolas" w:eastAsia="Consolas"/>
          <w:sz w:val="19"/>
        </w:rPr>
        <w:t>w = (XᵀX + αI)⁻¹ Xᵀy</w:t>
      </w:r>
      <w:r>
        <w:t xml:space="preserve">，只需保存 </w:t>
      </w:r>
      <w:r>
        <w:rPr>
          <w:rFonts w:ascii="Consolas" w:hAnsi="Consolas" w:eastAsia="Consolas"/>
          <w:sz w:val="19"/>
        </w:rPr>
        <w:t>A = XᵀX</w:t>
      </w:r>
      <w:r>
        <w:t xml:space="preserve"> 与 </w:t>
      </w:r>
      <w:r>
        <w:rPr>
          <w:rFonts w:ascii="Consolas" w:hAnsi="Consolas" w:eastAsia="Consolas"/>
          <w:sz w:val="19"/>
        </w:rPr>
        <w:t>b = Xᵀy</w:t>
      </w:r>
      <w:r>
        <w:t>，</w:t>
      </w:r>
    </w:p>
    <w:p>
      <w:r>
        <w:t xml:space="preserve">新数据到来时 </w:t>
      </w:r>
      <w:r>
        <w:rPr>
          <w:rFonts w:ascii="Consolas" w:hAnsi="Consolas" w:eastAsia="Consolas"/>
          <w:sz w:val="19"/>
        </w:rPr>
        <w:t>A += X_newᵀX_new</w:t>
      </w:r>
      <w:r>
        <w:t>、</w:t>
      </w:r>
      <w:r>
        <w:rPr>
          <w:rFonts w:ascii="Consolas" w:hAnsi="Consolas" w:eastAsia="Consolas"/>
          <w:sz w:val="19"/>
        </w:rPr>
        <w:t>b += X_newᵀy_new</w:t>
      </w:r>
      <w:r>
        <w:t xml:space="preserve"> 再重新求解。</w:t>
      </w:r>
    </w:p>
    <w:p>
      <w:r>
        <w:rPr>
          <w:b/>
        </w:rPr>
        <w:t>结果与全量重训在数值上等价</w:t>
      </w:r>
      <w:r>
        <w:t>，代价从 O(n·d²) 降为 O(n_new·d²)。</w:t>
      </w:r>
    </w:p>
    <w:p>
      <w:r>
        <w:t xml:space="preserve">对于非线性的 </w:t>
      </w:r>
      <w:r>
        <w:rPr>
          <w:rFonts w:ascii="Consolas" w:hAnsi="Consolas" w:eastAsia="Consolas"/>
          <w:sz w:val="19"/>
        </w:rPr>
        <w:t>hgb</w:t>
      </w:r>
      <w:r>
        <w:t>（HistGradientBoosting）没有闭式增量解，</w:t>
      </w:r>
    </w:p>
    <w:p>
      <w:r>
        <w:rPr>
          <w:rFonts w:ascii="Consolas" w:hAnsi="Consolas" w:eastAsia="Consolas"/>
          <w:sz w:val="19"/>
        </w:rPr>
        <w:t>partial_fit</w:t>
      </w:r>
      <w:r>
        <w:t xml:space="preserve"> 会退化为全量重训，并在返回中</w:t>
      </w:r>
      <w:r>
        <w:rPr>
          <w:b/>
        </w:rPr>
        <w:t>明确标注</w:t>
      </w:r>
      <w:r>
        <w:t>。</w:t>
      </w:r>
    </w:p>
    <w:p>
      <w:r>
        <w:rPr>
          <w:b/>
        </w:rPr>
        <w:t>评估缓冲区</w:t>
      </w:r>
      <w:r>
        <w:t>：增量训练必须在跨越新旧数据的评估集上计算指标。</w:t>
      </w:r>
    </w:p>
    <w:p>
      <w:r>
        <w:t>若只用新增的 2 条样本算 R²，会得到 −251 这类毫无意义且严重误导的数字</w:t>
      </w:r>
    </w:p>
    <w:p>
      <w:r>
        <w:t>（本项目开发中实测踩过）。平台维护一个上限 500 条的评估缓冲区。</w:t>
      </w:r>
    </w:p>
    <w:p>
      <w:r>
        <w:rPr>
          <w:b/>
        </w:rPr>
        <w:t>增量水位线</w:t>
      </w:r>
      <w:r>
        <w:t xml:space="preserve">：用"已消费的最大 </w:t>
      </w:r>
      <w:r>
        <w:rPr>
          <w:rFonts w:ascii="Consolas" w:hAnsi="Consolas" w:eastAsia="Consolas"/>
          <w:sz w:val="19"/>
        </w:rPr>
        <w:t>ExperimentRecord.id</w:t>
      </w:r>
      <w:r>
        <w:t xml:space="preserve">"而不是 </w:t>
      </w:r>
      <w:r>
        <w:rPr>
          <w:rFonts w:ascii="Consolas" w:hAnsi="Consolas" w:eastAsia="Consolas"/>
          <w:sz w:val="19"/>
        </w:rPr>
        <w:t>created_at</w:t>
      </w:r>
      <w:r>
        <w:t>。</w:t>
      </w:r>
    </w:p>
    <w:p>
      <w:r>
        <w:t xml:space="preserve">SQLite 的 </w:t>
      </w:r>
      <w:r>
        <w:rPr>
          <w:rFonts w:ascii="Consolas" w:hAnsi="Consolas" w:eastAsia="Consolas"/>
          <w:sz w:val="19"/>
        </w:rPr>
        <w:t>CURRENT_TIMESTAMP</w:t>
      </w:r>
      <w:r>
        <w:t xml:space="preserve"> 只有秒级精度，同一秒内产生的记录用时间比较会被漏判。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八、领域规则包</w:t>
      </w:r>
    </w:p>
    <w:p>
      <w:pPr>
        <w:pStyle w:val="Heading3"/>
      </w:pPr>
      <w:r>
        <w:t>8.1 胶原蛋白</w:t>
      </w:r>
    </w:p>
    <w:p>
      <w:pPr>
        <w:pStyle w:val="ListBullet"/>
      </w:pPr>
      <w:r>
        <w:rPr>
          <w:b/>
        </w:rPr>
        <w:t>保护</w:t>
      </w:r>
      <w:r>
        <w:t>：全部处于 Gly-X-Y 相位的 Gly。Gly 是唯一能把侧链塞入螺旋轴心的</w:t>
      </w:r>
    </w:p>
    <w:p>
      <w:r>
        <w:t>残基，任何 Gly→X 都会直接破坏三股螺旋；</w:t>
      </w:r>
    </w:p>
    <w:p>
      <w:pPr>
        <w:pStyle w:val="ListBullet"/>
      </w:pPr>
      <w:r>
        <w:rPr>
          <w:b/>
        </w:rPr>
        <w:t>Y 位（相位 2）引入 Pro</w:t>
      </w:r>
      <w:r>
        <w:t>：可被脯氨酰-4-羟化酶转化为羟脯氨酸，</w:t>
      </w:r>
    </w:p>
    <w:p>
      <w:r>
        <w:t>通过水桥网络提升 Tm 10 °C 以上——最直接的稳定性提升路径（因子 1.00）；</w:t>
      </w:r>
    </w:p>
    <w:p>
      <w:pPr>
        <w:pStyle w:val="ListBullet"/>
      </w:pPr>
      <w:r>
        <w:rPr>
          <w:b/>
        </w:rPr>
        <w:t>Y 位引入 Lys</w:t>
      </w:r>
      <w:r>
        <w:t>：为赖氨酰氧化酶介导的共价交联提供位点（0.95）；</w:t>
      </w:r>
    </w:p>
    <w:p>
      <w:pPr>
        <w:pStyle w:val="ListBullet"/>
      </w:pPr>
      <w:r>
        <w:rPr>
          <w:b/>
        </w:rPr>
        <w:t>X/Y 位引入带电残基</w:t>
      </w:r>
      <w:r>
        <w:t>：链间离子型相互作用（0.78-0.85）；</w:t>
      </w:r>
    </w:p>
    <w:p>
      <w:pPr>
        <w:pStyle w:val="ListBullet"/>
      </w:pPr>
      <w:r>
        <w:rPr>
          <w:b/>
        </w:rPr>
        <w:t>X/Y 位引入 F/W/Y</w:t>
      </w:r>
      <w:r>
        <w:t>：大侧链与相邻链空间冲突，劝退（0.18-0.25）。</w:t>
      </w:r>
    </w:p>
    <w:p>
      <w:r>
        <w:t xml:space="preserve">相位判定基于 </w:t>
      </w:r>
      <w:r>
        <w:rPr>
          <w:rFonts w:ascii="Consolas" w:hAnsi="Consolas" w:eastAsia="Consolas"/>
          <w:sz w:val="19"/>
        </w:rPr>
        <w:t>gly_xy_phase()</w:t>
      </w:r>
      <w:r>
        <w:t>，</w:t>
      </w:r>
      <w:r>
        <w:rPr>
          <w:b/>
        </w:rPr>
        <w:t>不依赖任何绝对编号</w:t>
      </w:r>
      <w:r>
        <w:t>，因此对全长 COL1A1、</w:t>
      </w:r>
    </w:p>
    <w:p>
      <w:r>
        <w:t>重组胶原片段、模型肽都适用。</w:t>
      </w:r>
    </w:p>
    <w:p>
      <w:pPr>
        <w:pStyle w:val="Heading3"/>
      </w:pPr>
      <w:r>
        <w:t>8.2 重组蛋白酶（枯草杆菌蛋白酶家族）</w:t>
      </w:r>
    </w:p>
    <w:p>
      <w:r>
        <w:rPr>
          <w:b/>
        </w:rPr>
        <w:t>活性位点识别用序列模体，不用硬编码编号</w:t>
      </w:r>
      <w:r>
        <w:t>（前体与成熟酶编号相差 107 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模体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偏移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角色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BPN' 编号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DSG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 Asp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Asp32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HGTH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 His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His64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GTSM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 Ser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Ser221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GNEGT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氧负离子洞 Asn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催化 Ser 上游 67 位</w:t>
            </w:r>
          </w:p>
        </w:tc>
      </w:tr>
    </w:tbl>
    <w:p/>
    <w:p>
      <w:r>
        <w:t>模体经 UniProt P00782 实测校准，</w:t>
      </w:r>
      <w:r>
        <w:rPr>
          <w:b/>
        </w:rPr>
        <w:t>每个模体在该序列中唯一出现</w:t>
      </w:r>
    </w:p>
    <w:p>
      <w:r>
        <w:t xml:space="preserve">（早期误用 </w:t>
      </w:r>
      <w:r>
        <w:rPr>
          <w:rFonts w:ascii="Consolas" w:hAnsi="Consolas" w:eastAsia="Consolas"/>
          <w:sz w:val="19"/>
        </w:rPr>
        <w:t>DGN</w:t>
      </w:r>
      <w:r>
        <w:t xml:space="preserve"> 与 </w:t>
      </w:r>
      <w:r>
        <w:rPr>
          <w:rFonts w:ascii="Consolas" w:hAnsi="Consolas" w:eastAsia="Consolas"/>
          <w:sz w:val="19"/>
        </w:rPr>
        <w:t>NNS</w:t>
      </w:r>
      <w:r>
        <w:t>：前者在序列中根本不存在，后者出现两次导致过度保护）。</w:t>
      </w:r>
    </w:p>
    <w:p>
      <w:r>
        <w:rPr>
          <w:b/>
        </w:rPr>
        <w:t>相对间距自校验</w:t>
      </w:r>
      <w:r>
        <w:t>（与编号体系无关的不变量）：</w:t>
      </w:r>
    </w:p>
    <w:p>
      <w:r>
        <w:t>Ser−His = 157、Ser−Asp = 189、Ser−Asn ≈ 66-67。</w:t>
      </w:r>
    </w:p>
    <w:p>
      <w:r>
        <w:t>实测四项全部通过，这是识别正确性的</w:t>
      </w:r>
      <w:r>
        <w:rPr>
          <w:b/>
        </w:rPr>
        <w:t>独立交叉验证</w:t>
      </w:r>
      <w:r>
        <w:t>。</w:t>
      </w:r>
    </w:p>
    <w:p>
      <w:r>
        <w:rPr>
          <w:b/>
        </w:rPr>
        <w:t>前导肽保护</w:t>
      </w:r>
      <w:r>
        <w:t>：默认保护催化 Ser 之前的所有残基（信号肽 + propeptide，</w:t>
      </w:r>
    </w:p>
    <w:p>
      <w:r>
        <w:t>成熟过程中被自切去除）。在这些位点推荐突变对成熟酶毫无意义。</w:t>
      </w:r>
    </w:p>
    <w:p>
      <w:r>
        <w:rPr>
          <w:b/>
        </w:rPr>
        <w:t>改造方向偏好</w:t>
      </w:r>
      <w:r>
        <w:t>：嗜热同源物富集 E/K/R/Y/F/W/P，而 G/N/Q/C/M 偏少。</w:t>
      </w:r>
    </w:p>
    <w:p>
      <w:pPr>
        <w:pStyle w:val="Heading3"/>
      </w:pPr>
      <w:r>
        <w:t>8.3 蛋白 A</w:t>
      </w:r>
    </w:p>
    <w:p>
      <w:pPr>
        <w:pStyle w:val="ListBullet"/>
      </w:pPr>
      <w:r>
        <w:rPr>
          <w:b/>
        </w:rPr>
        <w:t>串联重复检测</w:t>
      </w:r>
      <w:r>
        <w:t>：枚举结构域长度（40-75 aa）与相位偏移，</w:t>
      </w:r>
    </w:p>
    <w:p>
      <w:r>
        <w:t>计算片段间平均一致性，取最优方案。蛋白 A 的 5 个 Ig 结合域一致性远高于随机；</w:t>
      </w:r>
    </w:p>
    <w:p>
      <w:pPr>
        <w:pStyle w:val="ListBullet"/>
      </w:pPr>
      <w:r>
        <w:rPr>
          <w:b/>
        </w:rPr>
        <w:t>跨重复保守位点</w:t>
      </w:r>
      <w:r>
        <w:t>（一致性 ≥ 80%）自动保护：这些是框架与 Fc 结合界面核心，</w:t>
      </w:r>
    </w:p>
    <w:p>
      <w:r>
        <w:t>比硬编码编号稳健得多（不同菌株与构建体编号差异很大）；</w:t>
      </w:r>
    </w:p>
    <w:p>
      <w:pPr>
        <w:pStyle w:val="ListBullet"/>
      </w:pPr>
      <w:r>
        <w:rPr>
          <w:b/>
        </w:rPr>
        <w:t>耐碱改造</w:t>
      </w:r>
      <w:r>
        <w:t>：碱性失活主因是 Asn 脱酰胺（尤其 Asn-Gly）。</w:t>
      </w:r>
    </w:p>
    <w:p>
      <w:r>
        <w:t>业界成熟策略是把关键 Asn 替换为 Gln/Asp/Thr/Ser/Ala——</w:t>
      </w:r>
    </w:p>
    <w:p>
      <w:r>
        <w:t>既消除脱酰胺位点，又保留氢键能力（因子 0.80-0.92）；</w:t>
      </w:r>
    </w:p>
    <w:p>
      <w:pPr>
        <w:pStyle w:val="ListBullet"/>
      </w:pPr>
      <w:r>
        <w:rPr>
          <w:b/>
        </w:rPr>
        <w:t>引入新的 Asn/Gln 严格劝退</w:t>
      </w:r>
      <w:r>
        <w:t>（因子 0.15）：与耐碱目标直接冲突。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九、适用边界与已知局限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局限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缓解措施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评分是相对排序指标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0-100 分不是 ΔΔG（kcal/mol）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报告中反复标注；</w:t>
            </w:r>
            <w:r>
              <w:rPr>
                <w:rFonts w:ascii="Consolas" w:hAnsi="Consolas" w:eastAsia="Consolas"/>
                <w:sz w:val="19"/>
              </w:rPr>
              <w:t>foldability.delta_g_proxy()</w:t>
            </w:r>
            <w:r>
              <w:rPr>
                <w:sz w:val="19"/>
              </w:rPr>
              <w:t xml:space="preserve"> 明确标注"未校准"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ΔlogP 未做 kcal/mol 校准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与实验 ΔΔG 单调相关，但需回归校准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企业数据 ≥30 条后可用属性头做正式校准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结构预测依赖外网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ESM Atlas 是外部服务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磁盘缓存；可部署本地 ESMFold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分片结构跨片取向未建模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超长序列的整体构象不可信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显式标注片段边界与局限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免疫原性是筛查级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非绝对亲和力预测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明确标注；预留 NetMHCIIpan 替换点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仅蛋白序列时无法计算 CAI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需要 DNA 密码子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明确区分两种模式，给出可严格推导的代理特征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性质预测多为启发式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精度在实测数据校准前为趋势级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每项标注算法来源与置信度；支持增量训练提升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无实验数据时模型无泛化保证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零样本打分的绝对精度有限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相对排序可靠；建议以 Top-N 筛选而非单点决策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十、算法参数调节入口</w:t>
      </w:r>
    </w:p>
    <w:p>
      <w:r>
        <w:t xml:space="preserve">所有关键参数都在 </w:t>
      </w:r>
      <w:r>
        <w:rPr>
          <w:rFonts w:ascii="Consolas" w:hAnsi="Consolas" w:eastAsia="Consolas"/>
          <w:sz w:val="19"/>
        </w:rPr>
        <w:t>configs/default.yaml</w:t>
      </w:r>
      <w:r>
        <w:t>，</w:t>
      </w:r>
      <w:r>
        <w:rPr>
          <w:b/>
        </w:rPr>
        <w:t>无需改代码</w:t>
      </w:r>
      <w:r>
        <w:t>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scoring.dimensions.*.weight</w:t>
      </w:r>
      <w:r>
        <w:t>：五维评分权重；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design.zero_shot.delta_worst/delta_best</w:t>
      </w:r>
      <w:r>
        <w:t>：ΔlogP 归一化锚点；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design.foldability/activity/risk.*</w:t>
      </w:r>
      <w:r>
        <w:t>：各维度的子权重与阈值；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combination.*</w:t>
      </w:r>
      <w:r>
        <w:t>：组合搜索的位点数、束宽、上位惩罚；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scan.*</w:t>
      </w:r>
      <w:r>
        <w:t>：扫描位点上限、末端排除数；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rulepacks.*</w:t>
      </w:r>
      <w:r>
        <w:t>：三类规则包的启用项与偏好残基集合；</w:t>
      </w:r>
    </w:p>
    <w:p>
      <w:pPr>
        <w:pStyle w:val="ListBullet"/>
      </w:pPr>
      <w:r>
        <w:rPr>
          <w:rFonts w:ascii="Consolas" w:hAnsi="Consolas" w:eastAsia="Consolas"/>
          <w:sz w:val="19"/>
        </w:rPr>
        <w:t>risk_thresholds.*</w:t>
      </w:r>
      <w:r>
        <w:t>：风险等级阈值。</w:t>
      </w:r>
    </w:p>
    <w:p>
      <w:r>
        <w:t>修改后重启服务即可生效。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