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核磁测温实验及论文整理汇总</w:t>
      </w:r>
    </w:p>
    <w:p>
      <w:pPr>
        <w:tabs>
          <w:tab w:val="left" w:pos="1087"/>
        </w:tabs>
        <w:bidi w:val="0"/>
        <w:jc w:val="left"/>
        <w:rPr>
          <w:lang w:val="en-US" w:eastAsia="zh-CN"/>
        </w:rPr>
      </w:pPr>
    </w:p>
    <w:p>
      <w:pPr>
        <w:tabs>
          <w:tab w:val="left" w:pos="1087"/>
        </w:tabs>
        <w:bidi w:val="0"/>
        <w:jc w:val="left"/>
        <w:rPr>
          <w:lang w:val="en-US" w:eastAsia="zh-CN"/>
        </w:rPr>
      </w:pPr>
    </w:p>
    <w:p>
      <w:pPr>
        <w:tabs>
          <w:tab w:val="left" w:pos="1087"/>
        </w:tabs>
        <w:bidi w:val="0"/>
        <w:jc w:val="left"/>
        <w:rPr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实验过程注意事项</w:t>
      </w:r>
    </w:p>
    <w:p>
      <w:pPr>
        <w:tabs>
          <w:tab w:val="left" w:pos="1087"/>
        </w:tabs>
        <w:bidi w:val="0"/>
        <w:ind w:firstLine="241" w:firstLineChars="100"/>
        <w:jc w:val="left"/>
        <w:rPr>
          <w:rFonts w:hint="eastAsia" w:ascii="宋体" w:hAnsi="宋体" w:eastAsia="宋体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highlight w:val="none"/>
          <w:lang w:val="en-US" w:eastAsia="zh-CN"/>
        </w:rPr>
        <w:t>1）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确保假体的中心位置与磁共振成像仪的定位标志重合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  <w:lang w:eastAsia="zh-CN"/>
        </w:rPr>
        <w:t>。</w:t>
      </w:r>
    </w:p>
    <w:p>
      <w:pPr>
        <w:tabs>
          <w:tab w:val="left" w:pos="1087"/>
        </w:tabs>
        <w:bidi w:val="0"/>
        <w:ind w:firstLine="240" w:firstLineChars="100"/>
        <w:jc w:val="left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实验用的核磁设备没有定位标志，需要通过观察确定假体位置在线圈的中心位置（上下左右方向）。</w:t>
      </w:r>
    </w:p>
    <w:p>
      <w:pPr>
        <w:tabs>
          <w:tab w:val="left" w:pos="1087"/>
        </w:tabs>
        <w:bidi w:val="0"/>
        <w:ind w:firstLine="240" w:firstLineChars="100"/>
        <w:jc w:val="left"/>
        <w:rPr>
          <w:rFonts w:hint="eastAsia" w:ascii="宋体" w:hAnsi="宋体" w:eastAsia="宋体"/>
          <w:sz w:val="24"/>
          <w:szCs w:val="24"/>
          <w:highlight w:val="none"/>
          <w:lang w:eastAsia="zh-CN"/>
        </w:rPr>
      </w:pPr>
    </w:p>
    <w:p>
      <w:pPr>
        <w:tabs>
          <w:tab w:val="left" w:pos="1087"/>
        </w:tabs>
        <w:bidi w:val="0"/>
        <w:ind w:firstLine="241" w:firstLineChars="100"/>
        <w:jc w:val="left"/>
        <w:rPr>
          <w:rFonts w:hint="eastAsia" w:ascii="宋体" w:hAnsi="宋体" w:eastAsia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highlight w:val="none"/>
          <w:lang w:val="en-US" w:eastAsia="zh-CN"/>
        </w:rPr>
        <w:t>2）TR,TE,Matrix,ST,SG,FA参数设置。</w:t>
      </w:r>
    </w:p>
    <w:p>
      <w:pPr>
        <w:tabs>
          <w:tab w:val="left" w:pos="1087"/>
        </w:tabs>
        <w:bidi w:val="0"/>
        <w:ind w:firstLine="480" w:firstLineChars="200"/>
        <w:jc w:val="left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科大的：50，50， 128x128, 8mm, 0mm, 30°</w:t>
      </w:r>
    </w:p>
    <w:p>
      <w:pPr>
        <w:tabs>
          <w:tab w:val="left" w:pos="1087"/>
        </w:tabs>
        <w:bidi w:val="0"/>
        <w:ind w:firstLine="480" w:firstLineChars="200"/>
        <w:jc w:val="left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 xml:space="preserve">我们的：200,20， </w:t>
      </w:r>
      <w:r>
        <w:rPr>
          <w:rFonts w:hint="eastAsia" w:ascii="宋体" w:hAnsi="宋体" w:eastAsia="宋体"/>
          <w:color w:val="FF0000"/>
          <w:sz w:val="24"/>
          <w:szCs w:val="24"/>
          <w:highlight w:val="none"/>
          <w:lang w:val="en-US" w:eastAsia="zh-CN"/>
        </w:rPr>
        <w:t>256x256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，5mm, 1mm, 45°</w:t>
      </w:r>
    </w:p>
    <w:p>
      <w:pPr>
        <w:tabs>
          <w:tab w:val="left" w:pos="1087"/>
        </w:tabs>
        <w:bidi w:val="0"/>
        <w:ind w:firstLine="480" w:firstLineChars="200"/>
        <w:jc w:val="left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tabs>
          <w:tab w:val="left" w:pos="1087"/>
        </w:tabs>
        <w:bidi w:val="0"/>
        <w:ind w:firstLine="480" w:firstLineChars="200"/>
        <w:jc w:val="left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注意：前期实验采用了4次平均值，一次成像耗时3-4m。后期实验中使用1次平均值，一次成像耗时52s。对比了取平均前后的图像差异：幅度图和相位图质量无明显区别。因此，建议后期实验中使用1次平均值，缩短成像时间。</w:t>
      </w:r>
    </w:p>
    <w:p>
      <w:pPr>
        <w:tabs>
          <w:tab w:val="left" w:pos="1087"/>
        </w:tabs>
        <w:bidi w:val="0"/>
        <w:ind w:firstLine="480" w:firstLineChars="200"/>
        <w:jc w:val="left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tabs>
          <w:tab w:val="left" w:pos="1087"/>
        </w:tabs>
        <w:bidi w:val="0"/>
        <w:ind w:left="210" w:leftChars="0"/>
        <w:jc w:val="left"/>
        <w:rPr>
          <w:rFonts w:hint="eastAsia" w:ascii="宋体" w:hAnsi="宋体" w:eastAsia="宋体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highlight w:val="none"/>
          <w:lang w:val="en-US" w:eastAsia="zh-CN"/>
        </w:rPr>
        <w:t>3）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磁共振温度成像的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highlight w:val="none"/>
        </w:rPr>
        <w:t>测温精度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和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highlight w:val="none"/>
        </w:rPr>
        <w:t>回波时间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highlight w:val="none"/>
          <w:lang w:val="en-US" w:eastAsia="zh-CN"/>
        </w:rPr>
        <w:t>TE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highlight w:val="none"/>
          <w:lang w:eastAsia="zh-CN"/>
        </w:rPr>
        <w:t>）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以及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主磁场强度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呈正相关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  <w:lang w:eastAsia="zh-CN"/>
        </w:rPr>
        <w:t>。</w:t>
      </w:r>
    </w:p>
    <w:p>
      <w:pPr>
        <w:numPr>
          <w:numId w:val="0"/>
        </w:numPr>
        <w:tabs>
          <w:tab w:val="left" w:pos="1087"/>
        </w:tabs>
        <w:bidi w:val="0"/>
        <w:jc w:val="left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 xml:space="preserve">   需要权衡</w:t>
      </w:r>
      <w:r>
        <w:rPr>
          <w:rFonts w:hint="eastAsia" w:ascii="宋体" w:hAnsi="宋体" w:eastAsia="宋体"/>
          <w:sz w:val="24"/>
          <w:szCs w:val="24"/>
          <w:highlight w:val="none"/>
          <w:u w:val="wave"/>
          <w:lang w:val="en-US" w:eastAsia="zh-CN"/>
        </w:rPr>
        <w:t>测温精度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和</w:t>
      </w:r>
      <w:r>
        <w:rPr>
          <w:rFonts w:hint="eastAsia" w:ascii="宋体" w:hAnsi="宋体" w:eastAsia="宋体"/>
          <w:sz w:val="24"/>
          <w:szCs w:val="24"/>
          <w:highlight w:val="none"/>
          <w:u w:val="wave"/>
          <w:lang w:val="en-US" w:eastAsia="zh-CN"/>
        </w:rPr>
        <w:t>测温时间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。</w:t>
      </w:r>
    </w:p>
    <w:p>
      <w:pPr>
        <w:numPr>
          <w:numId w:val="0"/>
        </w:numPr>
        <w:tabs>
          <w:tab w:val="left" w:pos="1087"/>
        </w:tabs>
        <w:bidi w:val="0"/>
        <w:jc w:val="left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tabs>
          <w:tab w:val="left" w:pos="1087"/>
        </w:tabs>
        <w:bidi w:val="0"/>
        <w:ind w:left="210" w:leftChars="0"/>
        <w:jc w:val="left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4）</w:t>
      </w:r>
    </w:p>
    <w:p>
      <w:pPr>
        <w:tabs>
          <w:tab w:val="left" w:pos="1087"/>
        </w:tabs>
        <w:bidi w:val="0"/>
        <w:jc w:val="left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待研究的内容</w:t>
      </w:r>
    </w:p>
    <w:p>
      <w:pPr>
        <w:tabs>
          <w:tab w:val="left" w:pos="1087"/>
        </w:tabs>
        <w:bidi w:val="0"/>
        <w:ind w:firstLine="240" w:firstLineChars="100"/>
        <w:jc w:val="left"/>
        <w:rPr>
          <w:rFonts w:hint="eastAsia" w:ascii="宋体" w:hAnsi="宋体" w:eastAsia="宋体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1）</w:t>
      </w:r>
      <w:r>
        <w:rPr>
          <w:rFonts w:hint="eastAsia" w:ascii="宋体" w:hAnsi="宋体" w:eastAsia="宋体"/>
          <w:sz w:val="24"/>
          <w:szCs w:val="24"/>
          <w:highlight w:val="none"/>
        </w:rPr>
        <w:t>R</w:t>
      </w:r>
      <w:r>
        <w:rPr>
          <w:rFonts w:ascii="宋体" w:hAnsi="宋体" w:eastAsia="宋体"/>
          <w:sz w:val="24"/>
          <w:szCs w:val="24"/>
          <w:highlight w:val="none"/>
        </w:rPr>
        <w:t>PF</w:t>
      </w:r>
      <w:r>
        <w:rPr>
          <w:rFonts w:hint="eastAsia" w:ascii="宋体" w:hAnsi="宋体" w:eastAsia="宋体"/>
          <w:sz w:val="24"/>
          <w:szCs w:val="24"/>
          <w:highlight w:val="none"/>
        </w:rPr>
        <w:t>热系数理论值-</w:t>
      </w:r>
      <w:r>
        <w:rPr>
          <w:rFonts w:ascii="宋体" w:hAnsi="宋体" w:eastAsia="宋体"/>
          <w:sz w:val="24"/>
          <w:szCs w:val="24"/>
          <w:highlight w:val="none"/>
        </w:rPr>
        <w:t>0.01ppm/</w:t>
      </w:r>
      <w:r>
        <w:rPr>
          <w:rFonts w:hint="eastAsia" w:ascii="宋体" w:hAnsi="宋体" w:eastAsia="宋体"/>
          <w:sz w:val="24"/>
          <w:szCs w:val="24"/>
          <w:highlight w:val="none"/>
        </w:rPr>
        <w:t>℃</w:t>
      </w:r>
      <w:r>
        <w:rPr>
          <w:rFonts w:hint="eastAsia" w:ascii="宋体" w:hAnsi="宋体" w:eastAsia="宋体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highlight w:val="none"/>
        </w:rPr>
        <w:t>P</w:t>
      </w:r>
      <w:r>
        <w:rPr>
          <w:rFonts w:ascii="宋体" w:hAnsi="宋体" w:eastAsia="宋体"/>
          <w:sz w:val="24"/>
          <w:szCs w:val="24"/>
          <w:highlight w:val="none"/>
        </w:rPr>
        <w:t>RF</w:t>
      </w:r>
      <w:r>
        <w:rPr>
          <w:rFonts w:hint="eastAsia" w:ascii="宋体" w:hAnsi="宋体" w:eastAsia="宋体"/>
          <w:sz w:val="24"/>
          <w:szCs w:val="24"/>
          <w:highlight w:val="none"/>
        </w:rPr>
        <w:t>热系数的数值仍然存在争议</w:t>
      </w:r>
      <w:r>
        <w:rPr>
          <w:rFonts w:hint="eastAsia" w:ascii="宋体" w:hAnsi="宋体" w:eastAsia="宋体"/>
          <w:sz w:val="24"/>
          <w:szCs w:val="24"/>
          <w:highlight w:val="none"/>
          <w:lang w:eastAsia="zh-CN"/>
        </w:rPr>
        <w:t>。</w:t>
      </w:r>
    </w:p>
    <w:p>
      <w:pPr>
        <w:tabs>
          <w:tab w:val="left" w:pos="1087"/>
        </w:tabs>
        <w:bidi w:val="0"/>
        <w:jc w:val="left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 xml:space="preserve">  差异可能的原因：</w:t>
      </w:r>
      <w:r>
        <w:rPr>
          <w:rFonts w:hint="eastAsia" w:ascii="宋体" w:hAnsi="宋体" w:eastAsia="宋体"/>
          <w:sz w:val="24"/>
          <w:szCs w:val="24"/>
          <w:highlight w:val="none"/>
        </w:rPr>
        <w:t>物体几何形状的差异，单位体积的磁化率和电磁特性等机制。为了研究上述因素对于P</w:t>
      </w:r>
      <w:r>
        <w:rPr>
          <w:rFonts w:ascii="宋体" w:hAnsi="宋体" w:eastAsia="宋体"/>
          <w:sz w:val="24"/>
          <w:szCs w:val="24"/>
          <w:highlight w:val="none"/>
        </w:rPr>
        <w:t>RF</w:t>
      </w:r>
      <w:r>
        <w:rPr>
          <w:rFonts w:hint="eastAsia" w:ascii="宋体" w:hAnsi="宋体" w:eastAsia="宋体"/>
          <w:sz w:val="24"/>
          <w:szCs w:val="24"/>
          <w:highlight w:val="none"/>
        </w:rPr>
        <w:t>热系数数值的影响，还需要通过更多的活体实验和动物实验进行验证</w:t>
      </w:r>
      <w:r>
        <w:rPr>
          <w:rFonts w:hint="eastAsia" w:ascii="宋体" w:hAnsi="宋体" w:eastAsia="宋体"/>
          <w:sz w:val="24"/>
          <w:szCs w:val="24"/>
          <w:highlight w:val="none"/>
          <w:lang w:eastAsia="zh-CN"/>
        </w:rPr>
        <w:t>。</w:t>
      </w:r>
    </w:p>
    <w:p>
      <w:pPr>
        <w:numPr>
          <w:ilvl w:val="0"/>
          <w:numId w:val="2"/>
        </w:numPr>
        <w:tabs>
          <w:tab w:val="left" w:pos="1087"/>
        </w:tabs>
        <w:bidi w:val="0"/>
        <w:ind w:firstLine="240" w:firstLineChars="100"/>
        <w:jc w:val="left"/>
        <w:rPr>
          <w:rFonts w:hint="eastAsia" w:ascii="宋体" w:hAnsi="宋体" w:eastAsia="宋体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由于运动和主磁场不均匀造成的相位差异</w:t>
      </w:r>
    </w:p>
    <w:p>
      <w:pPr>
        <w:numPr>
          <w:ilvl w:val="0"/>
          <w:numId w:val="2"/>
        </w:numPr>
        <w:tabs>
          <w:tab w:val="left" w:pos="1087"/>
        </w:tabs>
        <w:bidi w:val="0"/>
        <w:ind w:firstLine="240" w:firstLineChars="100"/>
        <w:jc w:val="left"/>
        <w:rPr>
          <w:rFonts w:hint="eastAsia" w:ascii="宋体" w:hAnsi="宋体" w:eastAsia="宋体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控制测温时间，降低测温误差（&lt;=1℃）</w:t>
      </w:r>
    </w:p>
    <w:p>
      <w:pPr>
        <w:numPr>
          <w:ilvl w:val="0"/>
          <w:numId w:val="2"/>
        </w:numPr>
        <w:tabs>
          <w:tab w:val="left" w:pos="1087"/>
        </w:tabs>
        <w:bidi w:val="0"/>
        <w:ind w:firstLine="240" w:firstLineChars="100"/>
        <w:jc w:val="left"/>
        <w:rPr>
          <w:rFonts w:hint="eastAsia" w:ascii="宋体" w:hAnsi="宋体" w:eastAsia="宋体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优化温度差计算算法（深度学习方向？）</w:t>
      </w:r>
    </w:p>
    <w:p>
      <w:pPr>
        <w:widowControl w:val="0"/>
        <w:numPr>
          <w:ilvl w:val="0"/>
          <w:numId w:val="0"/>
        </w:numPr>
        <w:tabs>
          <w:tab w:val="left" w:pos="1087"/>
        </w:tabs>
        <w:bidi w:val="0"/>
        <w:jc w:val="left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测温误差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科大：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假体测温误差：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传统PRF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3.34±1.54℃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 一阶多项式：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1.46±0.43℃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结论是多项式拟合比直接PRF好，其中一阶多项式最好。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猪肝测温误差：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2.27±0.64℃，1.49±0.35℃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人体测温误差：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1.51±0.16℃，1.49±0.22℃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安大：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实验方案创新点</w:t>
      </w:r>
    </w:p>
    <w:tbl>
      <w:tblPr>
        <w:tblStyle w:val="7"/>
        <w:tblW w:w="9622" w:type="dxa"/>
        <w:tblInd w:w="-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937"/>
        <w:gridCol w:w="4900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 time</w:t>
            </w:r>
          </w:p>
        </w:tc>
        <w:tc>
          <w:tcPr>
            <w:tcW w:w="19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Paper</w:t>
            </w:r>
          </w:p>
        </w:tc>
        <w:tc>
          <w:tcPr>
            <w:tcW w:w="4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Innovation or New Ideas</w:t>
            </w:r>
          </w:p>
        </w:tc>
        <w:tc>
          <w:tcPr>
            <w:tcW w:w="14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8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2020</w:t>
            </w:r>
          </w:p>
        </w:tc>
        <w:tc>
          <w:tcPr>
            <w:tcW w:w="193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Correction</w:t>
            </w:r>
            <w:r>
              <w:rPr>
                <w:rFonts w:hint="eastAsia" w:ascii="宋体" w:hAnsi="宋体" w:eastAsia="宋体" w:cs="宋体"/>
                <w:sz w:val="13"/>
                <w:szCs w:val="13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of motion-induced susceptibility artifacts and B0 drift during proton resonance frequency shift-based MR thermometry in the pelvis with background field removal methods(利用背景场去除方法校正骨盆质子共振频移MR测温过程中运动诱发的磁化率伪影和B0漂移，2020)</w:t>
            </w:r>
          </w:p>
        </w:tc>
        <w:tc>
          <w:tcPr>
            <w:tcW w:w="4900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BFR背景场消除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PDF(projection onto dipole fields, 偶极场投影)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LBV(Laplacian boundary value, 拉普拉斯边界值)</w:t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研究了两种背景场消除算法，用于去除肠道运动造成的伪影（磁化率误差和B0漂移）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在体外加水团（外力）抑制运动幅度</w:t>
            </w:r>
          </w:p>
        </w:tc>
        <w:tc>
          <w:tcPr>
            <w:tcW w:w="14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8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2020</w:t>
            </w:r>
          </w:p>
        </w:tc>
        <w:tc>
          <w:tcPr>
            <w:tcW w:w="193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Simultaneous fat-referenced PRFS Thermometry and MR Elastography for the monitoring of thermal ablations（参考脂肪PRF测温法与MR弹性成像法同时监测热烧灼，2020）</w:t>
            </w:r>
          </w:p>
        </w:tc>
        <w:tc>
          <w:tcPr>
            <w:tcW w:w="4900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MRE(MR Elastography, 磁共振弹性成像)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研究组织损伤对温度的影响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水脂分类算法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用于在含有脂肪的组织中进行测温，去除脂肪的影响（不是计算整个假体的温度）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改进了传统的PRF算法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考虑了组织损伤和脂肪的影响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1.5±1.3℃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2019</w:t>
            </w:r>
          </w:p>
        </w:tc>
        <w:tc>
          <w:tcPr>
            <w:tcW w:w="193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基于磁共振成像测温技术的方法学和应用研究</w:t>
            </w:r>
            <w:r>
              <w:rPr>
                <w:rFonts w:hint="eastAsia" w:ascii="宋体" w:hAnsi="宋体" w:eastAsia="宋体" w:cs="宋体"/>
                <w:sz w:val="13"/>
                <w:szCs w:val="13"/>
                <w:lang w:val="en-US" w:eastAsia="zh-CN"/>
              </w:rPr>
              <w:t>(博士论文)</w:t>
            </w:r>
          </w:p>
        </w:tc>
        <w:tc>
          <w:tcPr>
            <w:tcW w:w="4900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动态参考进行运动矫正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对相邻的相位图进行复数作差，使用每个相位图上一时刻的相位图作为其参考相位图</w:t>
            </w:r>
            <w:r>
              <w:drawing>
                <wp:inline distT="0" distB="0" distL="114300" distR="114300">
                  <wp:extent cx="1898015" cy="267970"/>
                  <wp:effectExtent l="0" t="0" r="698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0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磁场漂移矫正</w:t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植物油作为加热区域外的参考。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相位差图进行高斯平滑</w:t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排除</w:t>
            </w:r>
            <w:r>
              <w:rPr>
                <w:rFonts w:hint="eastAsia"/>
                <w:vertAlign w:val="baseline"/>
                <w:lang w:val="en-US" w:eastAsia="zh-CN"/>
              </w:rPr>
              <w:t>参考点的</w:t>
            </w:r>
            <w:r>
              <w:rPr>
                <w:rFonts w:hint="default"/>
                <w:vertAlign w:val="baseline"/>
                <w:lang w:val="en-US" w:eastAsia="zh-CN"/>
              </w:rPr>
              <w:t>奇异值</w:t>
            </w:r>
            <w:r>
              <w:rPr>
                <w:rFonts w:hint="eastAsia"/>
                <w:vertAlign w:val="baseline"/>
                <w:lang w:val="en-US" w:eastAsia="zh-CN"/>
              </w:rPr>
              <w:t>（去头去尾）</w:t>
            </w:r>
          </w:p>
        </w:tc>
        <w:tc>
          <w:tcPr>
            <w:tcW w:w="14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±1℃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2018</w:t>
            </w:r>
          </w:p>
        </w:tc>
        <w:tc>
          <w:tcPr>
            <w:tcW w:w="19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Quantitative MR thermometry based on phase‑drift correction PRF shift method at 0.35T(基于PRF的低场磁共振温度成像)</w:t>
            </w:r>
          </w:p>
        </w:tc>
        <w:tc>
          <w:tcPr>
            <w:tcW w:w="4900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基于多项式模型的磁共振成像（测温）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利用常温下测得的数据，使用多项式拟合非温度变化因素导致的相位差，获得多项式模型。将结果用于加温实验。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无专门的基线图像（无参考）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基线数据选择的是加入区域的外部，非单独拍摄的基线数据。</w:t>
            </w:r>
          </w:p>
        </w:tc>
        <w:tc>
          <w:tcPr>
            <w:tcW w:w="14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2015</w:t>
            </w:r>
          </w:p>
        </w:tc>
        <w:tc>
          <w:tcPr>
            <w:tcW w:w="193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3"/>
                <w:szCs w:val="13"/>
              </w:rPr>
            </w:pPr>
            <w:bookmarkStart w:id="0" w:name="OLE_LINK4"/>
            <w:bookmarkStart w:id="1" w:name="OLE_LINK5"/>
            <w:r>
              <w:rPr>
                <w:rFonts w:hint="eastAsia" w:ascii="宋体" w:hAnsi="宋体" w:eastAsia="宋体" w:cs="宋体"/>
                <w:sz w:val="13"/>
                <w:szCs w:val="13"/>
              </w:rPr>
              <w:t>Accelerated MRI Thermometry by Direct Estimation of Temperature from Undersampled k-Space Data</w:t>
            </w:r>
            <w:bookmarkEnd w:id="0"/>
            <w:bookmarkEnd w:id="1"/>
            <w:r>
              <w:rPr>
                <w:rFonts w:hint="eastAsia" w:ascii="宋体" w:hAnsi="宋体" w:eastAsia="宋体" w:cs="宋体"/>
                <w:sz w:val="13"/>
                <w:szCs w:val="13"/>
              </w:rPr>
              <w:t>(欠采样k空间数据直接估计温度以加速MRI测温法)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00" w:type="dxa"/>
          </w:tcPr>
          <w:p>
            <w:pPr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混合的多基线和无参考处理图像模型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该模型包括加热前获得的全采样基线图像的加权组合，模型中心频率漂移的多项式相移与加热无关的其他体积相移，以及空间稀疏加热引起的相移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欠采样的k空间数据中重建无伪影的温度图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一个由全采样基线图像组成的模型被拟合到欠采样的k空间数据</w:t>
            </w:r>
          </w:p>
        </w:tc>
        <w:tc>
          <w:tcPr>
            <w:tcW w:w="14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~2℃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2004</w:t>
            </w:r>
          </w:p>
        </w:tc>
        <w:tc>
          <w:tcPr>
            <w:tcW w:w="19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3"/>
                <w:szCs w:val="13"/>
                <w:lang w:val="en-US" w:eastAsia="zh-CN"/>
              </w:rPr>
              <w:t>Referenceless PRF Shift Thermometry（无参考PRF测温法，2004）</w:t>
            </w:r>
          </w:p>
        </w:tc>
        <w:tc>
          <w:tcPr>
            <w:tcW w:w="4900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无参考法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感兴趣区域的外部区域的相位作为参考基线，解决运动和磁场漂移造成的误差</w:t>
            </w:r>
          </w:p>
        </w:tc>
        <w:tc>
          <w:tcPr>
            <w:tcW w:w="14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bookmarkStart w:id="2" w:name="_GoBack"/>
            <w:bookmarkEnd w:id="2"/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tabs>
          <w:tab w:val="left" w:pos="1087"/>
        </w:tabs>
        <w:bidi w:val="0"/>
        <w:jc w:val="left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56D8C"/>
    <w:multiLevelType w:val="singleLevel"/>
    <w:tmpl w:val="8AF56D8C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99A0750B"/>
    <w:multiLevelType w:val="singleLevel"/>
    <w:tmpl w:val="99A075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CF095B8"/>
    <w:multiLevelType w:val="singleLevel"/>
    <w:tmpl w:val="9CF095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5A8ED1A"/>
    <w:multiLevelType w:val="singleLevel"/>
    <w:tmpl w:val="A5A8ED1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1D930A7"/>
    <w:multiLevelType w:val="singleLevel"/>
    <w:tmpl w:val="F1D930A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A62A6FF"/>
    <w:multiLevelType w:val="singleLevel"/>
    <w:tmpl w:val="2A62A6F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E058EE4"/>
    <w:multiLevelType w:val="singleLevel"/>
    <w:tmpl w:val="3E058EE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96CF907"/>
    <w:multiLevelType w:val="singleLevel"/>
    <w:tmpl w:val="496CF9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E2226"/>
    <w:rsid w:val="00BE6116"/>
    <w:rsid w:val="01F1642E"/>
    <w:rsid w:val="028D36C0"/>
    <w:rsid w:val="03C00D5D"/>
    <w:rsid w:val="04550E32"/>
    <w:rsid w:val="04FA3089"/>
    <w:rsid w:val="050272DC"/>
    <w:rsid w:val="0560137E"/>
    <w:rsid w:val="06AB0C4D"/>
    <w:rsid w:val="06C97F88"/>
    <w:rsid w:val="07B055B5"/>
    <w:rsid w:val="07C66DD3"/>
    <w:rsid w:val="082C0A20"/>
    <w:rsid w:val="08CE2049"/>
    <w:rsid w:val="0B463515"/>
    <w:rsid w:val="0B8E41E0"/>
    <w:rsid w:val="0E45122D"/>
    <w:rsid w:val="0E6C06B6"/>
    <w:rsid w:val="0FA10E57"/>
    <w:rsid w:val="12F222FC"/>
    <w:rsid w:val="13213827"/>
    <w:rsid w:val="138F0680"/>
    <w:rsid w:val="15012034"/>
    <w:rsid w:val="1AA55EA4"/>
    <w:rsid w:val="1AAE3829"/>
    <w:rsid w:val="1BC85493"/>
    <w:rsid w:val="20204D62"/>
    <w:rsid w:val="209C36B4"/>
    <w:rsid w:val="20AB7723"/>
    <w:rsid w:val="20BF5F71"/>
    <w:rsid w:val="20DA2B60"/>
    <w:rsid w:val="222A4910"/>
    <w:rsid w:val="22DA6156"/>
    <w:rsid w:val="230D3CEF"/>
    <w:rsid w:val="24BC17B0"/>
    <w:rsid w:val="25441860"/>
    <w:rsid w:val="26F244E9"/>
    <w:rsid w:val="278F22BE"/>
    <w:rsid w:val="279962C9"/>
    <w:rsid w:val="28EB3C86"/>
    <w:rsid w:val="2B3165DC"/>
    <w:rsid w:val="2C8A76A0"/>
    <w:rsid w:val="2D230255"/>
    <w:rsid w:val="2D901304"/>
    <w:rsid w:val="2EDF12BF"/>
    <w:rsid w:val="2F75390D"/>
    <w:rsid w:val="314D7851"/>
    <w:rsid w:val="31DE0192"/>
    <w:rsid w:val="386D4A2D"/>
    <w:rsid w:val="399C125A"/>
    <w:rsid w:val="3BBA0715"/>
    <w:rsid w:val="3F577482"/>
    <w:rsid w:val="400D7496"/>
    <w:rsid w:val="401C1FDA"/>
    <w:rsid w:val="409D765F"/>
    <w:rsid w:val="41954A42"/>
    <w:rsid w:val="42A36A32"/>
    <w:rsid w:val="46C92FB1"/>
    <w:rsid w:val="4AF41A85"/>
    <w:rsid w:val="4B9C35E5"/>
    <w:rsid w:val="4F8206A4"/>
    <w:rsid w:val="4FB1356F"/>
    <w:rsid w:val="51730578"/>
    <w:rsid w:val="5A103F7F"/>
    <w:rsid w:val="5B3239BF"/>
    <w:rsid w:val="5B4C4ABC"/>
    <w:rsid w:val="5BF85DFA"/>
    <w:rsid w:val="5EB83BED"/>
    <w:rsid w:val="5F93509B"/>
    <w:rsid w:val="61F22280"/>
    <w:rsid w:val="62062577"/>
    <w:rsid w:val="638C4958"/>
    <w:rsid w:val="63CB4FF0"/>
    <w:rsid w:val="64683450"/>
    <w:rsid w:val="660733BB"/>
    <w:rsid w:val="6650435E"/>
    <w:rsid w:val="67296552"/>
    <w:rsid w:val="685F5240"/>
    <w:rsid w:val="68C508D6"/>
    <w:rsid w:val="69E667F6"/>
    <w:rsid w:val="6A0413E3"/>
    <w:rsid w:val="6C702E97"/>
    <w:rsid w:val="6D7935E0"/>
    <w:rsid w:val="6E0B5DFF"/>
    <w:rsid w:val="6E0E2226"/>
    <w:rsid w:val="71616E93"/>
    <w:rsid w:val="72D45D99"/>
    <w:rsid w:val="73836364"/>
    <w:rsid w:val="744E3D57"/>
    <w:rsid w:val="76E736F4"/>
    <w:rsid w:val="798D4B2E"/>
    <w:rsid w:val="7AEA6409"/>
    <w:rsid w:val="7F76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2021-10-08T07:07:00Z</dcterms:created>
  <dc:creator>123</dc:creator>
  <cp:lastModifiedBy>123</cp:lastModifiedBy>
  <dcterms:modified xsi:type="dcterms:W3CDTF">2021-10-11T07:48:50Z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152B8064C1F04E67AED25A7E9313E5D6</vt:lpwstr>
  </property>
</Properties>
</file>