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24" w:lineRule="auto"/>
        <w:jc w:val="left"/>
      </w:pPr>
      <w:r>
        <w:t>柯莱特在中国未来业务发展分析报告</w:t>
        <w:rPr>
          <w:rFonts w:eastAsia="Noto Sans CJK SC" w:ascii="Noto Sans CJK SC" w:hAnsi="Noto Sans CJK SC"/>
          <w:b/>
          <w:color w:val="1D4E89"/>
          <w:sz w:val="48"/>
        </w:rPr>
      </w:r>
    </w:p>
    <w:p>
      <w:pPr>
        <w:spacing w:before="0" w:after="120" w:line="324" w:lineRule="auto"/>
      </w:pPr>
      <w:r>
        <w:t>——基于政策环境、业务结构、产业需求与情景分析的咨询视角判断</w:t>
        <w:rPr>
          <w:rFonts w:eastAsia="Noto Serif CJK SC" w:ascii="Noto Serif CJK SC" w:hAnsi="Noto Serif CJK SC"/>
          <w:i/>
          <w:color w:val="5A5A5A"/>
          <w:sz w:val="25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2"/>
            <w:shd w:fill="EEF4FB"/>
            <w:tcMar>
              <w:top w:w="18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80" w:line="324" w:lineRule="auto"/>
            </w:pPr>
            <w:r>
              <w:t>报告目的</w:t>
              <w:rPr>
                <w:rFonts w:eastAsia="Noto Sans CJK SC" w:ascii="Noto Sans CJK SC" w:hAnsi="Noto Sans CJK SC"/>
                <w:b/>
                <w:sz w:val="22"/>
              </w:rPr>
            </w:r>
          </w:p>
          <w:p>
            <w:pPr>
              <w:spacing w:before="0" w:after="0" w:line="324" w:lineRule="auto"/>
            </w:pPr>
            <w:r>
              <w:t>从咨询顾问视角，对柯莱特在中国的未来业务发展进行系统判断：先明确公司的业务起点与能力底盘，再结合当前政策、客户需求、产业趋势和母公司协同，分析各业务线未来 2—3 年的增长弹性、承压因素与关键转折点。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701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分析对象</w:t>
              <w:rPr>
                <w:rFonts w:eastAsia="Noto Sans CJK SC" w:ascii="Noto Sans CJK SC" w:hAnsi="Noto Sans CJK SC"/>
                <w:b/>
                <w:sz w:val="21"/>
              </w:rPr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柯莱特科技有限责任公司（Camelot Technology）及其并入金山云体系后的中国业务发展</w:t>
              <w:rPr>
                <w:rFonts w:eastAsia="Noto Serif CJK SC" w:ascii="Noto Serif CJK SC" w:hAnsi="Noto Serif CJK SC"/>
                <w:sz w:val="20"/>
              </w:rPr>
            </w:r>
          </w:p>
        </w:tc>
      </w:tr>
      <w:tr>
        <w:tc>
          <w:tcPr>
            <w:tcW w:type="dxa" w:w="1701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核心问题</w:t>
              <w:rPr>
                <w:rFonts w:eastAsia="Noto Sans CJK SC" w:ascii="Noto Sans CJK SC" w:hAnsi="Noto Sans CJK SC"/>
                <w:b/>
                <w:sz w:val="21"/>
              </w:rPr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在中国“自主可控 + 数据安全 + 制造业数字化 + 云与智能化”环境下，柯莱特未来最有前景的业务在哪里，哪些业务承压，哪些业务会重构</w:t>
              <w:rPr>
                <w:rFonts w:eastAsia="Noto Serif CJK SC" w:ascii="Noto Serif CJK SC" w:hAnsi="Noto Serif CJK SC"/>
                <w:sz w:val="20"/>
              </w:rPr>
            </w:r>
          </w:p>
        </w:tc>
      </w:tr>
      <w:tr>
        <w:tc>
          <w:tcPr>
            <w:tcW w:type="dxa" w:w="1701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方法框架</w:t>
              <w:rPr>
                <w:rFonts w:eastAsia="Noto Sans CJK SC" w:ascii="Noto Sans CJK SC" w:hAnsi="Noto Sans CJK SC"/>
                <w:b/>
                <w:sz w:val="21"/>
              </w:rPr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PEST 政策环境分析 + 业务线敏感度分析 + 情景分析 + 咨询判断</w:t>
              <w:rPr>
                <w:rFonts w:eastAsia="Noto Serif CJK SC" w:ascii="Noto Serif CJK SC" w:hAnsi="Noto Serif CJK SC"/>
                <w:sz w:val="20"/>
              </w:rPr>
            </w:r>
          </w:p>
        </w:tc>
      </w:tr>
      <w:tr>
        <w:tc>
          <w:tcPr>
            <w:tcW w:type="dxa" w:w="1701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版本</w:t>
              <w:rPr>
                <w:rFonts w:eastAsia="Noto Sans CJK SC" w:ascii="Noto Sans CJK SC" w:hAnsi="Noto Sans CJK SC"/>
                <w:b/>
                <w:sz w:val="21"/>
              </w:rPr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V1 / 2026 年 4 月</w:t>
              <w:rPr>
                <w:rFonts w:eastAsia="Noto Serif CJK SC" w:ascii="Noto Serif CJK SC" w:hAnsi="Noto Serif CJK SC"/>
                <w:sz w:val="20"/>
              </w:rPr>
            </w:r>
          </w:p>
        </w:tc>
      </w:tr>
    </w:tbl>
    <w:p/>
    <w:p>
      <w:pPr>
        <w:spacing w:before="160" w:after="0" w:line="324" w:lineRule="auto"/>
      </w:pPr>
      <w:r>
        <w:t>作者：OpenAI 咨询式分析草案｜仅基于公开资料，不构成投资建议</w:t>
        <w:rPr>
          <w:rFonts w:eastAsia="Noto Sans CJK SC" w:ascii="Noto Sans CJK SC" w:hAnsi="Noto Sans CJK SC"/>
          <w:color w:val="6E6E6E"/>
          <w:sz w:val="19"/>
        </w:rPr>
      </w:r>
    </w:p>
    <w:p>
      <w:r>
        <w:br w:type="page"/>
      </w:r>
    </w:p>
    <w:p>
      <w:pPr>
        <w:pStyle w:val="Heading1"/>
        <w:spacing w:before="160" w:after="80" w:line="324" w:lineRule="auto"/>
      </w:pPr>
      <w:r>
        <w:t>一、执行摘要</w:t>
        <w:rPr>
          <w:rFonts w:eastAsia="Noto Sans CJK SC" w:ascii="Noto Sans CJK SC" w:hAnsi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核心判断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3969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咨询判断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3402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对未来 2—3 年的含义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1. 业务不会“整体受压”，而是发生结构性重排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柯莱特未来在中国不会简单出现整体收缩，更可能表现为：高 SAP 暴露业务承压，行业方案、替换迁移、上云与本地化项目走强。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公司增长逻辑将从“单一 ERP 实施”转向“行业解决方案 + 替换集成 + 云/智能化协同”。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2. 高 SAP 暴露业务是最大不确定性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“自主可控、避免单一依赖、推广自主可控工业软件”的政策方向，会持续压缩以国外企业软件为中心的新建项目空间。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短期不会断崖式消失，但中长期新实施比例下降，维护、迁移、双轨并行和替换项目占比上升。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3. 金融与制造是最值得保的两条主线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金融数字化与制造业数字化不会收缩，反而在监管、合规、技改和效率提升驱动下继续投入，只是技术路线和采购偏好更本地化。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柯莱特若能保持行业 know-how 并降低对单一外部软件生态依赖，这两条线仍有较强增长韧性。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4. 通用数字化与上云项目是最容易承接政策红利的业务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数据安全、本地部署、专属云、混合云、系统迁移与统一运维等需求，与金山云—柯莱特组合能力高度匹配。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这条线有望成为对冲 SAP 结构性压力的重要增量。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5. 公司真正的核心资产是交付能力，而非某一软件品牌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Camelot 2022 年中有 8,028 名员工，其中 7,279 人、占 90.7% 属于解决方案开发及服务；金山云集团 2025 年末有 15,225 名员工，其中 12,947 人、占 85.0% 属于解决方案开发及服务。其核心能力是大规模软件/应用开发、部署、实施与运维交付。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只要这支交付队伍能从“做 SAP 项目”转成“做替换、集成、本地化和行业方案项目”，公司就仍有较强重构空间。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spacing w:before="0" w:after="120" w:line="324" w:lineRule="auto"/>
      </w:pPr>
      <w:r>
        <w:t>本报告的主结论是：在中国未来 2—3 年的政策与产业环境下，柯莱特最现实的发展方向，不是继续押注单一国外企业软件生态的新建项目，而是在保住存量 SAP / 企业应用服务现金流的同时，把增长重心逐步移向金融与制造行业解决方案、国产替代相关迁移与重构、以及依托金山云的上云与本地化交付项目。[1][2][3][4][5][6][7][8]</w:t>
        <w:rPr>
          <w:rFonts w:eastAsia="Noto Serif CJK SC" w:ascii="Noto Serif CJK SC" w:hAnsi="Noto Serif CJK SC"/>
          <w:sz w:val="21"/>
        </w:rPr>
      </w:r>
    </w:p>
    <w:p>
      <w:pPr>
        <w:pStyle w:val="Heading1"/>
        <w:spacing w:before="160" w:after="80" w:line="324" w:lineRule="auto"/>
      </w:pPr>
      <w:r>
        <w:t>二、分析方法与判断口径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本报告采用三层方法。第一层是 PEST：判断政策、经济与客户预算、技术路径、合规要求如何改变需求；第二层是“业务线敏感度分析”：判断不同业务线对自主可控、数据安全、制造业数字化、云与智能化等变量的暴露程度；第三层是情景分析：判断未来 2—3 年在不同政策与客户行为路径下，哪些业务线更可能增长、稳定或承压。</w:t>
        <w:rPr>
          <w:rFonts w:eastAsia="Noto Serif CJK SC" w:ascii="Noto Serif CJK SC" w:hAnsi="Noto Serif CJK SC"/>
          <w:sz w:val="21"/>
        </w:rPr>
      </w:r>
    </w:p>
    <w:p>
      <w:pPr>
        <w:spacing w:before="0" w:after="120" w:line="324" w:lineRule="auto"/>
      </w:pPr>
      <w:r>
        <w:t>需要特别说明的是：公开资料可以较清楚地识别公司能力边界与政策方向，但不能严格拆出柯莱特当前每条业务线的独立收入占比。因此，报告中凡涉及“当前业务结构占比”或“未来业务占比变化”的内容，均属于基于公开资料的咨询分析估计，而不是公司已经公开披露的精确财务分部。</w:t>
        <w:rPr>
          <w:rFonts w:eastAsia="Noto Serif CJK SC" w:ascii="Noto Serif CJK SC" w:hAnsi="Noto Serif CJK SC"/>
          <w:sz w:val="21"/>
        </w:rPr>
      </w:r>
    </w:p>
    <w:p>
      <w:pPr>
        <w:pStyle w:val="Heading1"/>
        <w:spacing w:before="160" w:after="80" w:line="324" w:lineRule="auto"/>
      </w:pPr>
      <w:r>
        <w:t>三、公司起点：柯莱特今天站在什么位置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柯莱特于 1994 年在北京成立，定位为面向大型企业提供企业信息技术服务、数字化解决方案及服务，以及围绕信息技术领域及数字化平台的运营与运维服务；公开材料还提到其拥有 15 个交付中心，服务金融、互联网、制造、物流等行业，并在 2021 年 9 月被金山云完成战略收购。[9]</w:t>
        <w:rPr>
          <w:rFonts w:eastAsia="Noto Serif CJK SC" w:ascii="Noto Serif CJK SC" w:hAnsi="Noto Serif CJK SC"/>
          <w:sz w:val="21"/>
        </w:rPr>
      </w:r>
    </w:p>
    <w:p>
      <w:pPr>
        <w:spacing w:before="0" w:after="120" w:line="324" w:lineRule="auto"/>
      </w:pPr>
      <w:r>
        <w:t>截至金山云 2024 年报披露，Camelot Technology 为金山云间接持股 92.23% 的子公司，主营“企业数字化解决方案及相关服务”；2024 年报同时披露，解决方案开发及服务成本增长，主要原因是 Camelot 业务收入扩张。[10]</w:t>
        <w:rPr>
          <w:rFonts w:eastAsia="Noto Serif CJK SC" w:ascii="Noto Serif CJK SC" w:hAnsi="Noto Serif CJK SC"/>
          <w:sz w:val="21"/>
        </w:rPr>
      </w:r>
    </w:p>
    <w:p>
      <w:pPr>
        <w:spacing w:before="0" w:after="120" w:line="324" w:lineRule="auto"/>
      </w:pPr>
      <w:r>
        <w:t>从集团口径看，金山云 2025 年总收入为 95.586 亿元，其中公有云收入 66.335 亿元、企业云收入 29.251 亿元；企业云同比增长 5.3%，而公有云同比增长 32.5%。同一份公告还写明，增长主要由 AI 业务需求和企业云项目增加驱动。[11] 这说明：柯莱特所在的“企业云/企业数字化交付”业务仍在增长，但集团增长重心已经明显向云与智能化基础设施侧倾斜。</w:t>
        <w:rPr>
          <w:rFonts w:eastAsia="Noto Serif CJK SC" w:ascii="Noto Serif CJK SC" w:hAnsi="Noto Serif CJK SC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起点维度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6803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公开资料显示的公司现状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公司成立与定位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1994 年在北京成立；面向大型企业提供 IT 服务、数字化解决方案和运营运维服务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交付网络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15 个交付中心，覆盖国内主要城市及部分海外交付点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并表关系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2021 年 9 月纳入金山云体系；截至金山云 2024 年报，间接持股 92.23%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人员底盘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Camelot 2022 年中 8,028 人，其中 90.7% 为解决方案开发及服务；金山云集团 2025 年末 15,225 人，其中 85.0% 为解决方案开发及服务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业务本质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481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重交付、重实施、重本地化落地；核心资产是大规模项目交付能力，而非单一软件品牌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pStyle w:val="Heading1"/>
        <w:spacing w:before="160" w:after="80" w:line="324" w:lineRule="auto"/>
      </w:pPr>
      <w:r>
        <w:t>四、业务分类与当前结构：从未来发展角度，最适合怎样划分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基于你已经确认的 V3 逻辑，本文继续采用“按客户最终购买的业务内容”来划分，而不把“交付方式”单独列成一类。这样分类最清楚，也最有利于未来发展判断。</w:t>
        <w:rPr>
          <w:rFonts w:eastAsia="Noto Serif CJK SC" w:ascii="Noto Serif CJK SC" w:hAnsi="Noto Serif CJK SC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业务线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3685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业务内容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247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当前结构估计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2324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估计理由与当前判断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SAP / 企业应用服务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SAP/ERP 实施、升级、迁移、运维、应用管理服务，以及与 ERP 强耦合的开发、测试、部署、接口与企业应用维护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约 35%—50%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历史上企业应用服务长期是公司最大业务线；当前仍应是现金流底盘，但增速与政策弹性下降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金融解决方案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银行和金融机构的柜面/网点、反洗钱、反欺诈、系统支持与维护、咨询与改造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约 15%—25%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历史上是第二条重要主线；监管要求更高，但需求并未收缩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制造业解决方案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制造执行、计划控制、成本核算、质量、能源环保、生产协同等系统工程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约 10%—20%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政策景气度较高，客户改造意愿增强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spacing w:before="80" w:after="60" w:line="324" w:lineRule="auto"/>
        <w:jc w:val="right"/>
      </w:pPr>
      <w:r>
        <w:t>业务结构表（续）</w:t>
        <w:rPr>
          <w:rFonts w:eastAsia="Noto Sans CJK SC" w:ascii="Noto Sans CJK SC" w:hAnsi="Noto Sans CJK SC"/>
          <w:i/>
          <w:color w:val="6E6E6E"/>
          <w:sz w:val="1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14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业务线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3685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业务内容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247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当前结构估计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2324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估计理由与当前判断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物流与供应链解决方案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物流效率优化、降本、智能物流与设备协同、供应链运营数字化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约 5%—10%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受自主可控压力相对较小，更多受客户效率诉求拉动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通用数字化与上云项目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系统迁移、云上应用迁移与维护、专属云/本地部署、跨系统集成、统一运维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约 10%—20%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与当前政策方向和金山云协同最一致，增长弹性大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业务流程外包与运营支持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客服中心、零售运营支持、数据标注、后台支持岗位运营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约 5%—10%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政策影响较弱，但毛利率和自动化压力更大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spacing w:before="0" w:after="120" w:line="324" w:lineRule="auto"/>
      </w:pPr>
      <w:r>
        <w:t>上述“当前结构估计”不是公司公开披露数据，而是基于三组公开信息做出的分析推断：一是柯莱特历史上“企业应用服务”和“金融行业信息技术服务”的双主线格局；二是当前公司材料明确展示的服务目录和行业范围；三是并入金山云后，企业云项目、上云与本地部署相关能力的强化。[9][10][11][12]</w:t>
        <w:rPr>
          <w:rFonts w:eastAsia="Noto Serif CJK SC" w:ascii="Noto Serif CJK SC" w:hAnsi="Noto Serif CJK SC"/>
          <w:sz w:val="21"/>
        </w:rPr>
      </w:r>
    </w:p>
    <w:p>
      <w:pPr>
        <w:pStyle w:val="Heading1"/>
        <w:spacing w:before="160" w:after="80" w:line="324" w:lineRule="auto"/>
      </w:pPr>
      <w:r>
        <w:t>五、PEST：当前中国环境如何改变柯莱特未来业务</w:t>
        <w:rPr>
          <w:rFonts w:eastAsia="Noto Sans CJK SC" w:ascii="Noto Sans CJK SC" w:hAnsi="Noto Sans CJK SC"/>
        </w:rPr>
      </w:r>
    </w:p>
    <w:p>
      <w:pPr>
        <w:pStyle w:val="Heading2"/>
        <w:spacing w:before="80" w:after="80" w:line="324" w:lineRule="auto"/>
      </w:pPr>
      <w:r>
        <w:t>（一）政策：自主可控、数据安全、制造业数字化并行推进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从政策维度看，最重要的不是某一条“禁令”，而是多类政策持续把客户的技术路线和采购偏好推向“更自主可控、更可本地部署、更强调安全与行业适配”。</w:t>
        <w:rPr>
          <w:rFonts w:eastAsia="Noto Serif CJK SC" w:ascii="Noto Serif CJK SC" w:hAnsi="Noto Serif CJK SC"/>
          <w:sz w:val="21"/>
        </w:rPr>
      </w:r>
    </w:p>
    <w:p>
      <w:pPr>
        <w:pStyle w:val="ListBullet"/>
        <w:spacing w:before="0" w:after="60" w:line="324" w:lineRule="auto"/>
        <w:ind w:left="198" w:hanging="113"/>
      </w:pPr>
      <w:r>
        <w:t>金融监管方向：2022 年《关于银行业保险业数字化转型的指导意见》提出，要坚持关键技术自主可控原则，降低外部依赖、避免单一依赖；2025 年《银行业保险业数字金融高质量发展实施方案》再次强调提升科技自主可控能力。[6][7]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制造与产业方向：工信部等部门 2024 年印发《制造业企业数字化转型实施指南》；《中小企业数字化赋能专项行动方案（2025—2027 年）》提出到 2027 年形成“百城”试点、推动 4 万家以上中小企业开展数字化转型，并提出全国规上工业中小企业关键工序数控化率达到 75%、中小企业上云率超过 40%。[4][5]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自主可控工业软件方向：工信部等部门在优质企业培育指导意见中提出“大力推动自主可控工业软件推广应用”，并强调提升产业链供应链自主可控能力。[8]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数据安全方向：《网络数据安全管理条例》自 2025 年 1 月 1 日起施行，强化了网络数据处理活动的安全和合规框架，客观上推升了本地部署、专属部署、统一运维、数据治理与系统整改需求。[3]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信创产业方向：商务部服务贸易平台转载的《2025 中国信创软件高质量发展报告》指出，信创软件正在从“安全可控”迈向“价值创造”，行业数字转型提速、信创成为关键底座，并存在全球供应链重构带来的替代窗口。[13]</w:t>
        <w:rPr>
          <w:rFonts w:eastAsia="Noto Serif CJK SC" w:ascii="Noto Serif CJK SC" w:hAnsi="Noto Serif CJK SC"/>
          <w:sz w:val="20"/>
        </w:rPr>
      </w:r>
    </w:p>
    <w:p>
      <w:pPr>
        <w:pStyle w:val="Heading2"/>
        <w:spacing w:before="80" w:after="80" w:line="324" w:lineRule="auto"/>
      </w:pPr>
      <w:r>
        <w:t>（二）经济与客户预算：预算没有消失，只是更聚焦“可证明价值”的项目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柯莱特服务的多数客户，尤其是大型企业、金融机构和制造企业，不太可能停止数字化投入，但他们会更慎重地选择项目类型。咨询式地说，预算不是简单减少，而是从“可选型的新系统建设”转向“必须做的安全合规、效率提升、替换迁移和行业关键场景改造”。这对公司意味着：重交付能力仍有价值，但需要更强的结果导向与行业适配。</w:t>
        <w:rPr>
          <w:rFonts w:eastAsia="Noto Serif CJK SC" w:ascii="Noto Serif CJK SC" w:hAnsi="Noto Serif CJK SC"/>
          <w:sz w:val="21"/>
        </w:rPr>
      </w:r>
    </w:p>
    <w:p>
      <w:pPr>
        <w:pStyle w:val="Heading2"/>
        <w:spacing w:before="80" w:after="80" w:line="324" w:lineRule="auto"/>
      </w:pPr>
      <w:r>
        <w:t>（三）技术与交付：客户越来越要求“能落地、能兼容、能迁移”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金山云 2025 年公告显示，公司当前已形成统一 IaaS、PaaS、中间件、SaaS、AI 训练与推理平台、部署服务等模块化产品与行业解决方案能力。[11] 对柯莱特而言，这意味着未来项目的价值不只来自“写代码”或“做实施”，而是来自：是否能把行业方案、迁移改造、本地化部署、统一运维和云平台协同起来，形成更完整的交付闭环。</w:t>
        <w:rPr>
          <w:rFonts w:eastAsia="Noto Serif CJK SC" w:ascii="Noto Serif CJK SC" w:hAnsi="Noto Serif CJK SC"/>
          <w:sz w:val="21"/>
        </w:rPr>
      </w:r>
    </w:p>
    <w:p>
      <w:pPr>
        <w:pStyle w:val="Heading1"/>
        <w:spacing w:before="160" w:after="80" w:line="324" w:lineRule="auto"/>
      </w:pPr>
      <w:r>
        <w:t>六、分业务线判断：未来 2—3 年，哪些业务更有前景</w:t>
        <w:rPr>
          <w:rFonts w:eastAsia="Noto Sans CJK SC" w:ascii="Noto Sans CJK SC" w:hAnsi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57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业务线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020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政策敏感度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020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需求景气度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474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未来判断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4082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咨询解释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SAP / 企业应用服务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高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中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中长期承压，短期仍有现金流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受自主可控和避免单一依赖影响，新建项目空间收缩；但存量维护、升级、双轨并行、替换迁移与接口重构仍有需求。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金融解决方案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中高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中高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稳中偏强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金融数字化与风控合规并未收缩；如果方案更本地化、更可控，反而有望受益于监管抬高门槛。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spacing w:before="80" w:after="60" w:line="324" w:lineRule="auto"/>
        <w:jc w:val="right"/>
      </w:pPr>
      <w:r>
        <w:t>前景判断表（续）</w:t>
        <w:rPr>
          <w:rFonts w:eastAsia="Noto Sans CJK SC" w:ascii="Noto Sans CJK SC" w:hAnsi="Noto Sans CJK SC"/>
          <w:i/>
          <w:color w:val="6E6E6E"/>
          <w:sz w:val="1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757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业务线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020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政策敏感度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020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需求景气度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474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未来判断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4082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咨询解释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制造业解决方案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中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高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中强增长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制造业数字化、技改与设备更新持续推进；但项目技术栈要减少对单一国外工业软件的依赖。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物流与供应链解决方案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低到中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中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稳定增长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更多受效率与降本驱动，对 SAP 暴露较低；适合作为独立需求域持续做深。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通用数字化与上云项目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低到中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高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增长弹性最大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数据安全、专属云、本地部署、混合云、系统迁移与统一运维，与政策方向和金山云协同最一致。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业务流程外包与运营支持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低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低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规模可稳但利润承压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1926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政策影响最弱，但容易受价格竞争和自动化替代挤压。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pStyle w:val="Heading2"/>
        <w:spacing w:before="80" w:after="80" w:line="324" w:lineRule="auto"/>
      </w:pPr>
      <w:r>
        <w:t>（一）SAP / 企业应用服务：最大的压力点，也是最容易被误判的一条线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这条线仍是柯莱特当前能力与收入的重要底盘，但其未来增量逻辑已经变化。政策并没有直接宣布“禁用 SAP”，但对关键技术自主可控、避免单一依赖和推动自主可控工业软件的方向，已经足以改变很多客户，尤其是金融、国企和关键行业客户的新建项目路线图。[6][7][8]</w:t>
        <w:rPr>
          <w:rFonts w:eastAsia="Noto Serif CJK SC" w:ascii="Noto Serif CJK SC" w:hAnsi="Noto Serif CJK SC"/>
          <w:sz w:val="21"/>
        </w:rPr>
      </w:r>
    </w:p>
    <w:p>
      <w:pPr>
        <w:spacing w:before="0" w:after="120" w:line="324" w:lineRule="auto"/>
      </w:pPr>
      <w:r>
        <w:t>咨询式判断是：这条线未来不会“一夜塌陷”，而是出现收入结构重排。纯 SAP 新实施项目的机会将逐步减少，而 SAP 存量维护、升级支持、双轨并行、数据迁移、接口重构、与国产系统的集成改造，以及从 SAP 向更本地化栈的替换迁移，反而可能阶段性增加。也就是说，真正危险的不是“有没有 SAP 客户”，而是“公司是否仍把增长主要押在 SAP 新建项目上”。</w:t>
        <w:rPr>
          <w:rFonts w:eastAsia="Noto Serif CJK SC" w:ascii="Noto Serif CJK SC" w:hAnsi="Noto Serif CJK SC"/>
          <w:sz w:val="21"/>
        </w:rPr>
      </w:r>
    </w:p>
    <w:p>
      <w:pPr>
        <w:pStyle w:val="Heading2"/>
        <w:spacing w:before="80" w:after="80" w:line="324" w:lineRule="auto"/>
      </w:pPr>
      <w:r>
        <w:t>（二）金融解决方案：不是风险中心，反而可能是最值得保的主线之一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金融监管政策的特点，不是削弱数字化，而是提高数字化门槛。要求关键技术自主可控、提升科技自主可控能力，意味着金融客户仍要持续投建系统，但会更看重本地化、合规、安全、可控和行业经验。[6][7]</w:t>
        <w:rPr>
          <w:rFonts w:eastAsia="Noto Serif CJK SC" w:ascii="Noto Serif CJK SC" w:hAnsi="Noto Serif CJK SC"/>
          <w:sz w:val="21"/>
        </w:rPr>
      </w:r>
    </w:p>
    <w:p>
      <w:pPr>
        <w:spacing w:before="0" w:after="120" w:line="324" w:lineRule="auto"/>
      </w:pPr>
      <w:r>
        <w:t>这对柯莱特是偏正面的：公司历史上就积累了金融场景经验，并在公开材料中被描述为能提供柜面/网点系统、反洗钱、反欺诈等能力。[12] 只要其金融解决方案不被单一国外核心软件绑死，未来 2—3 年仍有较强韧性。</w:t>
        <w:rPr>
          <w:rFonts w:eastAsia="Noto Serif CJK SC" w:ascii="Noto Serif CJK SC" w:hAnsi="Noto Serif CJK SC"/>
          <w:sz w:val="21"/>
        </w:rPr>
      </w:r>
    </w:p>
    <w:p>
      <w:pPr>
        <w:pStyle w:val="Heading2"/>
        <w:spacing w:before="80" w:after="80" w:line="324" w:lineRule="auto"/>
      </w:pPr>
      <w:r>
        <w:t>（三）制造业解决方案：最有希望承接政策景气度的业务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制造业数字化、设备更新与中小企业数字化赋能，是当前政策最明确的增量方向之一。《制造业企业数字化转型实施指南》与《中小企业数字化赋能专项行动方案（2025—2027 年）》共同表明，制造企业将持续推进关键业务系统部署、跨系统集成、智能场景与工厂改造。[4][5]</w:t>
        <w:rPr>
          <w:rFonts w:eastAsia="Noto Serif CJK SC" w:ascii="Noto Serif CJK SC" w:hAnsi="Noto Serif CJK SC"/>
          <w:sz w:val="21"/>
        </w:rPr>
      </w:r>
    </w:p>
    <w:p>
      <w:pPr>
        <w:spacing w:before="0" w:after="120" w:line="324" w:lineRule="auto"/>
      </w:pPr>
      <w:r>
        <w:t>柯莱特官网与公司材料中展示的制造能力，覆盖制造执行、计划控制、成本核算、质量控制、能源环保等模块。[9] 这类业务天然契合制造企业当前最关心的“降本增效、计划协同、质量改善、设备升级”。因此，这条线总体偏利多。真正的挑战在于：技术底座需要逐步摆脱对单一外部工业软件的依赖。</w:t>
        <w:rPr>
          <w:rFonts w:eastAsia="Noto Serif CJK SC" w:ascii="Noto Serif CJK SC" w:hAnsi="Noto Serif CJK SC"/>
          <w:sz w:val="21"/>
        </w:rPr>
      </w:r>
    </w:p>
    <w:p>
      <w:pPr>
        <w:pStyle w:val="Heading2"/>
        <w:spacing w:before="80" w:after="80" w:line="324" w:lineRule="auto"/>
      </w:pPr>
      <w:r>
        <w:t>（四）物流与供应链解决方案：相对稳健的“效率型”赛道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物流与供应链数字化更多由企业自身的效率、成本和协同需求驱动，受自主可控政策的直接冲击相对较小。对于柯莱特而言，这条线的吸引力在于：它可以与制造、零售和上云项目天然联动，且更容易形成可复制的方法论。未来判断是“稳定增长”，但要做大，需要更明确的场景化产品和行业标杆。</w:t>
        <w:rPr>
          <w:rFonts w:eastAsia="Noto Serif CJK SC" w:ascii="Noto Serif CJK SC" w:hAnsi="Noto Serif CJK SC"/>
          <w:sz w:val="21"/>
        </w:rPr>
      </w:r>
    </w:p>
    <w:p>
      <w:pPr>
        <w:pStyle w:val="Heading2"/>
        <w:spacing w:before="80" w:after="80" w:line="324" w:lineRule="auto"/>
      </w:pPr>
      <w:r>
        <w:t>（五）通用数字化与上云项目：最可能成为未来增量引擎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如果只问一条“最值得做大”的业务，我会把票投给通用数字化与上云项目。这不是因为它最性感，而是因为它同时受益于数据安全、本地部署、专属部署、混合云、系统迁移与统一运维需求，而且与金山云的产品和部署能力协同最强。[3][11]</w:t>
        <w:rPr>
          <w:rFonts w:eastAsia="Noto Serif CJK SC" w:ascii="Noto Serif CJK SC" w:hAnsi="Noto Serif CJK SC"/>
          <w:sz w:val="21"/>
        </w:rPr>
      </w:r>
    </w:p>
    <w:p>
      <w:pPr>
        <w:spacing w:before="0" w:after="120" w:line="324" w:lineRule="auto"/>
      </w:pPr>
      <w:r>
        <w:t>对柯莱特来说，这条线的关键不在于“卖云资源”，而在于承接企业从旧系统到新架构、从本地应用到专属云、从分散系统到统一运维的改造项目。咨询角度看，这条线是对冲 SAP 压力、同时与母公司协同最强的方向。</w:t>
        <w:rPr>
          <w:rFonts w:eastAsia="Noto Serif CJK SC" w:ascii="Noto Serif CJK SC" w:hAnsi="Noto Serif CJK SC"/>
          <w:sz w:val="21"/>
        </w:rPr>
      </w:r>
    </w:p>
    <w:p>
      <w:pPr>
        <w:pStyle w:val="Heading2"/>
        <w:spacing w:before="80" w:after="80" w:line="324" w:lineRule="auto"/>
      </w:pPr>
      <w:r>
        <w:t>（六）业务流程外包与运营支持：可以保规模，但不应承担增长叙事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这条线受政策影响最小，但长期来看更受价格竞争、流程标准化和自动化工具的影响。它可以提供现金流和客户接触点，但不太适合作为公司未来成长的核心叙事。更合理的定位是：在重点客户中作为配套服务存在，而不是资源投入重点。</w:t>
        <w:rPr>
          <w:rFonts w:eastAsia="Noto Serif CJK SC" w:ascii="Noto Serif CJK SC" w:hAnsi="Noto Serif CJK SC"/>
          <w:sz w:val="21"/>
        </w:rPr>
      </w:r>
    </w:p>
    <w:p>
      <w:pPr>
        <w:pStyle w:val="Heading1"/>
        <w:spacing w:before="160" w:after="80" w:line="324" w:lineRule="auto"/>
      </w:pPr>
      <w:r>
        <w:t>七、情景分析：未来 2—3 年更可能出现哪种路径</w:t>
        <w:rPr>
          <w:rFonts w:eastAsia="Noto Sans CJK SC" w:ascii="Noto Sans CJK SC" w:hAnsi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551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情景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2324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触发条件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2948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对柯莱特的影响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1247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咨询判断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情景 A：渐进式国产替代（基准情景）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政策持续强化自主可控，但大型企业以“可运行、分阶段、风险可控”的方式推进替代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SAP 新建项目减少；维护、迁移、双轨并行增加；制造与上云项目走强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这是我认为概率最高的情景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情景 B：重点行业加速替代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金融、国企、关键行业进一步强化本地化采购与替代路线图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高 SAP 暴露业务下滑更快，但替换迁移和重构项目放量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对公司要求更高：必须能做替代项目，而非仅能做原生态维护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情景 C：双栈长期并存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部分大型制造和复杂集团长期维持“外资核心系统 + 国产周边系统 + 新项目本地化”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集成、接口、运维、上云与行业方案长期存在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2408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公司可维持稳定，但增长速度取决于能否拿到更多非 SAP 需求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spacing w:before="0" w:after="120" w:line="324" w:lineRule="auto"/>
      </w:pPr>
      <w:r>
        <w:t>我的基准判断是：未来 2—3 年，中国更可能落在“渐进式国产替代 + 双栈长期并存”的组合情景，而不是简单的一刀切替代。这意味着柯莱特并非没有空间，但必须尽快让增长来源从“单一国外软件新项目”转向“行业解决方案 + 替换迁移 + 上云与本地化交付”。</w:t>
        <w:rPr>
          <w:rFonts w:eastAsia="Noto Serif CJK SC" w:ascii="Noto Serif CJK SC" w:hAnsi="Noto Serif CJK SC"/>
          <w:sz w:val="21"/>
        </w:rPr>
      </w:r>
    </w:p>
    <w:p>
      <w:pPr>
        <w:pStyle w:val="Heading1"/>
        <w:spacing w:before="160" w:after="80" w:line="324" w:lineRule="auto"/>
      </w:pPr>
      <w:r>
        <w:t>八、从咨询视角给出的最终判断</w:t>
        <w:rPr>
          <w:rFonts w:eastAsia="Noto Sans CJK SC" w:ascii="Noto Sans CJK SC" w:hAnsi="Noto Sans CJK SC"/>
        </w:rPr>
      </w:r>
    </w:p>
    <w:p>
      <w:pPr>
        <w:spacing w:before="0" w:after="120" w:line="324" w:lineRule="auto"/>
      </w:pPr>
      <w:r>
        <w:t>如果把柯莱特未来在中国的发展问题压缩成一句话，我的判断是：</w:t>
        <w:rPr>
          <w:rFonts w:eastAsia="Noto Serif CJK SC" w:ascii="Noto Serif CJK SC" w:hAnsi="Noto Serif CJK SC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632"/>
            <w:shd w:fill="F2F7FF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0" w:line="324" w:lineRule="auto"/>
              <w:jc w:val="left"/>
            </w:pPr>
            <w:r>
              <w:t>柯莱特未来在中国的发展，不取决于 SAP 是否“马上消失”，而取决于它能否把自己的核心能力从“做 SAP 项目”抽象成“做企业系统替换与行业解决方案交付”的能力；若能完成这一点，公司未来仍有较强重构空间，若不能，则高 SAP 暴露业务会逐步侵蚀其增长弹性。</w:t>
              <w:rPr>
                <w:rFonts w:eastAsia="Noto Serif CJK SC" w:ascii="Noto Serif CJK SC" w:hAnsi="Noto Serif CJK SC"/>
                <w:b/>
                <w:color w:val="1C406D"/>
                <w:sz w:val="22"/>
              </w:rPr>
            </w:r>
          </w:p>
        </w:tc>
      </w:tr>
    </w:tbl>
    <w:p>
      <w:pPr>
        <w:spacing w:before="0" w:after="120" w:line="324" w:lineRule="auto"/>
      </w:pPr>
      <w:r>
        <w:t>从业务优先级排序看，我的建议性判断是：</w:t>
        <w:rPr>
          <w:rFonts w:eastAsia="Noto Serif CJK SC" w:ascii="Noto Serif CJK SC" w:hAnsi="Noto Serif CJK SC"/>
          <w:sz w:val="21"/>
        </w:rPr>
      </w:r>
    </w:p>
    <w:p>
      <w:pPr>
        <w:pStyle w:val="ListBullet"/>
        <w:spacing w:before="0" w:after="60" w:line="324" w:lineRule="auto"/>
        <w:ind w:left="198" w:hanging="113"/>
      </w:pPr>
      <w:r>
        <w:t>第一优先：做强通用数字化与上云项目，把本地部署、专属云、迁移、统一运维、跨系统集成做成更稳定的增长来源。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第二优先：保住并深化金融解决方案，强化本地化、合规和行业 know-how。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第三优先：把制造业解决方案做成增长主线，而不是只做 ERP 在制造侧的延伸实施。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审慎管理：SAP / 企业应用服务应从“追求新建项目规模”转向“管理存量现金流 + 抢替换迁移机会”。</w:t>
        <w:rPr>
          <w:rFonts w:eastAsia="Noto Serif CJK SC" w:ascii="Noto Serif CJK SC" w:hAnsi="Noto Serif CJK SC"/>
          <w:sz w:val="20"/>
        </w:rPr>
      </w:r>
    </w:p>
    <w:p>
      <w:pPr>
        <w:pStyle w:val="ListBullet"/>
        <w:spacing w:before="0" w:after="60" w:line="324" w:lineRule="auto"/>
        <w:ind w:left="198" w:hanging="113"/>
      </w:pPr>
      <w:r>
        <w:t>低优先级：业务流程外包与运营支持可保留，但不宜承载公司未来的核心叙事。</w:t>
        <w:rPr>
          <w:rFonts w:eastAsia="Noto Serif CJK SC" w:ascii="Noto Serif CJK SC" w:hAnsi="Noto Serif CJK SC"/>
          <w:sz w:val="20"/>
        </w:rPr>
      </w:r>
    </w:p>
    <w:p>
      <w:pPr>
        <w:pStyle w:val="Heading1"/>
        <w:spacing w:before="160" w:after="80" w:line="324" w:lineRule="auto"/>
      </w:pPr>
      <w:r>
        <w:t>九、关键监测指标（未来持续跟踪建议）</w:t>
        <w:rPr>
          <w:rFonts w:eastAsia="Noto Sans CJK SC" w:ascii="Noto Sans CJK SC" w:hAnsi="Noto Sans CJK SC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监测维度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2835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建议跟踪指标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  <w:tc>
          <w:tcPr>
            <w:tcW w:type="dxa" w:w="4535"/>
            <w:shd w:fill="DDEBF7"/>
            <w:tcMar>
              <w:top w:w="12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意义</w:t>
              <w:rPr>
                <w:rFonts w:eastAsia="Noto Sans CJK SC" w:ascii="Noto Sans CJK SC" w:hAnsi="Noto Sans CJK SC"/>
                <w:b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业务结构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高 SAP 暴露业务在新签订单中的占比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若持续下降，说明业务重心在切换；若持续维持高位，则结构性风险未被消化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政策适应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国企/金融/重点制造客户中本地化项目占比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越高说明公司越适应自主可控环境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交付迁移能力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替换迁移、双轨并行、接口重构项目数量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这是判断公司是否真正抓住国产替代窗口的最直接指标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与金山云协同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专属云/本地部署/混合云相关项目占比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决定公司能否借母公司能力做大通用数字化与上云项目</w:t>
              <w:rPr>
                <w:rFonts w:eastAsia="Noto Serif CJK SC" w:ascii="Noto Serif CJK SC" w:hAnsi="Noto Serif CJK SC"/>
                <w:sz w:val="18"/>
              </w:rPr>
            </w:r>
          </w:p>
        </w:tc>
      </w:tr>
      <w:tr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  <w:jc w:val="center"/>
            </w:pPr>
            <w:r>
              <w:t>盈利质量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解决方案开发及服务人均产出与项目毛利</w:t>
              <w:rPr>
                <w:rFonts w:eastAsia="Noto Serif CJK SC" w:ascii="Noto Serif CJK SC" w:hAnsi="Noto Serif CJK SC"/>
                <w:sz w:val="18"/>
              </w:rPr>
            </w:r>
          </w:p>
        </w:tc>
        <w:tc>
          <w:tcPr>
            <w:tcW w:type="dxa" w:w="3211"/>
            <w:tcMar>
              <w:top w:w="11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324" w:lineRule="auto"/>
            </w:pPr>
            <w:r>
              <w:t>公司本质是重交付组织，长期竞争力最终仍要落在交付效率上</w:t>
              <w:rPr>
                <w:rFonts w:eastAsia="Noto Serif CJK SC" w:ascii="Noto Serif CJK SC" w:hAnsi="Noto Serif CJK SC"/>
                <w:sz w:val="18"/>
              </w:rPr>
            </w:r>
          </w:p>
        </w:tc>
      </w:tr>
    </w:tbl>
    <w:p>
      <w:pPr>
        <w:pStyle w:val="Heading1"/>
        <w:spacing w:before="160" w:after="80" w:line="324" w:lineRule="auto"/>
      </w:pPr>
      <w:r>
        <w:t>十、参考资料</w:t>
        <w:rPr>
          <w:rFonts w:eastAsia="Noto Sans CJK SC" w:ascii="Noto Sans CJK SC" w:hAnsi="Noto Sans CJK SC"/>
        </w:rPr>
      </w:r>
    </w:p>
    <w:p>
      <w:pPr>
        <w:pStyle w:val="ListNumber"/>
        <w:spacing w:before="0" w:after="40" w:line="324" w:lineRule="auto"/>
        <w:ind w:left="113" w:firstLine="0"/>
      </w:pPr>
      <w:r>
        <w:t>[1] 金山云控股有限公司《截至 2025 年 12 月 31 日止年度初步业绩公告》，2026-03-25，香港交易所披露易 / HKEX。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[2] 金山云控股有限公司《2024 年年报》，2025-04-15，香港交易所披露易 / HKEX。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[3] 《网络数据安全管理条例》，2024-09-30 发布，2025-01-01 起施行，中央网信办 / 中国政府网。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[4] 《制造业企业数字化转型实施指南》，工信部联信发〔2024〕241 号，2024-12-17，工业和信息化部、国务院国资委、全国工商联。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[5] 《中小企业数字化赋能专项行动方案（2025—2027 年）》，工信部联企业〔2024〕239 号，2024-12-12，工业和信息化部、财政部、中国人民银行、金融监管总局。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[6] 《关于银行业保险业数字化转型的指导意见》，2022-01-26，原银保监会 / 现国家金融监督管理总局网站。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[7] 《银行业保险业数字金融高质量发展实施方案》，2025-12-26，国家金融监督管理总局。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[8] 《关于加快培育发展制造业优质企业的指导意见》，2021-06-30，工业和信息化部、科技部、财政部、商务部、国务院国资委、证监会。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[9] 柯莱特《外协项目人员基础课程系列》公开材料（2023 年 4 月版），含公司简介、业务分类、交付中心与发展历程。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[10] 金山云控股有限公司《2024 年年报》子公司清单与管理层讨论分析：Camelot Technology 92.23% 持股、Camelot 业务扩张导致相关成本增长。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[11] 金山云控股有限公司《截至 2025 年 12 月 31 日止年度初步业绩公告》：2025 年收入结构、公有云/企业云拆分、员工结构、AI 业务与企业项目增长。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[12] 金山云控股有限公司 2022 年香港上市介绍文件：Camelot 员工结构、金融场景能力、与金山云的互补关系。</w:t>
        <w:rPr>
          <w:rFonts w:eastAsia="Noto Serif CJK SC" w:ascii="Noto Serif CJK SC" w:hAnsi="Noto Serif CJK SC"/>
          <w:sz w:val="18"/>
        </w:rPr>
      </w:r>
    </w:p>
    <w:p>
      <w:pPr>
        <w:pStyle w:val="ListNumber"/>
        <w:spacing w:before="0" w:after="40" w:line="324" w:lineRule="auto"/>
        <w:ind w:left="113" w:firstLine="0"/>
      </w:pPr>
      <w:r>
        <w:t>[13] 《2025 中国信创软件高质量发展报告》相关转载信息，商务部服务贸易平台，2025-10-28。</w:t>
        <w:rPr>
          <w:rFonts w:eastAsia="Noto Serif CJK SC" w:ascii="Noto Serif CJK SC" w:hAnsi="Noto Serif CJK SC"/>
          <w:sz w:val="18"/>
        </w:rPr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  <w:rPr>
        <w:rFonts w:eastAsia="Noto Sans CJK SC" w:ascii="Noto Sans CJK SC" w:hAnsi="Noto Sans CJK SC"/>
        <w:color w:val="646464"/>
        <w:sz w:val="1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color w:val="2022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E8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23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414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D4E8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