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基于</w:t>
      </w:r>
      <w:r>
        <w:rPr>
          <w:rFonts w:hint="default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node+react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的</w:t>
      </w:r>
      <w:r>
        <w:rPr>
          <w:rFonts w:hint="default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友享社区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的设计与实现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指导教师：</w:t>
      </w:r>
      <w:r>
        <w:rPr>
          <w:rFonts w:hint="default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熊贤贺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学生姓名：</w:t>
      </w:r>
      <w:r>
        <w:rPr>
          <w:rFonts w:hint="default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李航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学号：</w:t>
      </w:r>
      <w:r>
        <w:rPr>
          <w:rFonts w:hint="default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2016211001000325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 评阅成绩：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85</w:t>
      </w: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</w:pP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开题报告中出现了整页空白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摘要第1，2段删减，用一两句话引入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最好不用四级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标题，可以用1），2）代替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界面设计 每幅图加点文字描述，另外 ，空白区域不要截在图中。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详细设计篇幅偏少，可以画时序图或类图等，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核心算法的代码不能留有底纹，截图打印出来最好看不出是图片，边框去除，也不需要图名。</w:t>
            </w:r>
            <w:r>
              <w:rPr>
                <w:rFonts w:hint="eastAsia"/>
                <w:lang w:val="en-US" w:eastAsia="zh-CN"/>
              </w:rPr>
              <w:t>另外核心代码3页就够了，加些文字描述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第9章要另起一页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外文翻译原文在前，译文在后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附录格式要规范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22450F1E"/>
    <w:rsid w:val="27FE3FF8"/>
    <w:rsid w:val="2B7F08E8"/>
    <w:rsid w:val="2F4C5C64"/>
    <w:rsid w:val="310E19E2"/>
    <w:rsid w:val="53754508"/>
    <w:rsid w:val="5F9D097F"/>
    <w:rsid w:val="657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8</TotalTime>
  <ScaleCrop>false</ScaleCrop>
  <LinksUpToDate>false</LinksUpToDate>
  <CharactersWithSpaces>1264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知本家</cp:lastModifiedBy>
  <dcterms:modified xsi:type="dcterms:W3CDTF">2020-05-02T14:12:39Z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