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17158" w14:textId="7B4AFC56" w:rsidR="007D6980" w:rsidRDefault="00BC1FA6" w:rsidP="00BC1FA6">
      <w:pPr>
        <w:pStyle w:val="a7"/>
      </w:pPr>
      <w:r>
        <w:rPr>
          <w:rFonts w:hint="eastAsia"/>
        </w:rPr>
        <w:t>高能粒子测地声模造成的离子束损失</w:t>
      </w:r>
    </w:p>
    <w:p w14:paraId="06BF75BE" w14:textId="293BEAB8" w:rsidR="00BC1FA6" w:rsidRPr="00EE3868" w:rsidRDefault="00BC1FA6" w:rsidP="00EE3868">
      <w:pPr>
        <w:pStyle w:val="1"/>
        <w:spacing w:line="240" w:lineRule="auto"/>
      </w:pPr>
      <w:r w:rsidRPr="00EE3868">
        <w:t>摘要</w:t>
      </w:r>
    </w:p>
    <w:p w14:paraId="7AA84ACA" w14:textId="68FC8EC4" w:rsidR="00BC1FA6" w:rsidRDefault="00BC1FA6" w:rsidP="00BC1FA6">
      <w:r>
        <w:rPr>
          <w:rFonts w:hint="eastAsia"/>
        </w:rPr>
        <w:t>我们报告了第一次从实验观察到托卡马克中由于高能粒子测地声模（EGAMs）造成的快离子损失。一个装在DIII-D托卡马克装置中的快离子损失探测器观察到了与EGAM频率相关的突发离子束损失。EGAM活动导致了离子束的严重损失，严重程度与第一轨道损失相当。被测量的损失快离子的</w:t>
      </w:r>
      <w:r w:rsidR="00367F93">
        <w:rPr>
          <w:rFonts w:hint="eastAsia"/>
        </w:rPr>
        <w:t>俯仰</w:t>
      </w:r>
      <w:r>
        <w:rPr>
          <w:rFonts w:hint="eastAsia"/>
        </w:rPr>
        <w:t>角度和能量，与全轨道模拟代码SPIRAL做出的预测一致，包括了散射和减速。</w:t>
      </w:r>
    </w:p>
    <w:p w14:paraId="27A3F119" w14:textId="3931A20A" w:rsidR="00BC1FA6" w:rsidRDefault="00BC1FA6" w:rsidP="00EE3868">
      <w:pPr>
        <w:pStyle w:val="1"/>
        <w:spacing w:line="240" w:lineRule="auto"/>
      </w:pPr>
      <w:r>
        <w:rPr>
          <w:rFonts w:hint="eastAsia"/>
        </w:rPr>
        <w:t>介绍</w:t>
      </w:r>
    </w:p>
    <w:p w14:paraId="4022307A" w14:textId="1F7AA094" w:rsidR="00BC1FA6" w:rsidRDefault="00A54022" w:rsidP="00BC1FA6">
      <w:r>
        <w:rPr>
          <w:rFonts w:hint="eastAsia"/>
        </w:rPr>
        <w:t>快离子由</w:t>
      </w:r>
      <w:r w:rsidR="002B42D3">
        <w:rPr>
          <w:rFonts w:hint="eastAsia"/>
        </w:rPr>
        <w:t>中性束</w:t>
      </w:r>
      <w:r w:rsidR="00434833">
        <w:rPr>
          <w:rFonts w:hint="eastAsia"/>
        </w:rPr>
        <w:t>注入、离子回旋加速器加热、聚变反应产生</w:t>
      </w:r>
      <w:r>
        <w:rPr>
          <w:rFonts w:hint="eastAsia"/>
        </w:rPr>
        <w:t>，它们</w:t>
      </w:r>
      <w:r w:rsidR="00434833">
        <w:rPr>
          <w:rFonts w:hint="eastAsia"/>
        </w:rPr>
        <w:t>对于托卡马克磁流体的加热和稳定起到至关重要的作用。快离子的高密度会导致整体的不稳定，整体不稳定会降低快离子约束与磁流体的性能。</w:t>
      </w:r>
      <w:r w:rsidR="00434833" w:rsidRPr="00434833">
        <w:rPr>
          <w:rFonts w:hint="eastAsia"/>
        </w:rPr>
        <w:t>国际热核聚变实验堆</w:t>
      </w:r>
      <w:r w:rsidR="00434833" w:rsidRPr="00434833">
        <w:t>(International Thermonuclear Experimental Reactor</w:t>
      </w:r>
      <w:r w:rsidR="00434833">
        <w:rPr>
          <w:rFonts w:hint="eastAsia"/>
        </w:rPr>
        <w:t>，ITER</w:t>
      </w:r>
      <w:r w:rsidR="00434833" w:rsidRPr="00434833">
        <w:t>)</w:t>
      </w:r>
      <w:r w:rsidR="00434833">
        <w:rPr>
          <w:rFonts w:hint="eastAsia"/>
        </w:rPr>
        <w:t>的DT（氘和氚）聚变中高能alpha粒子的损失会降低</w:t>
      </w:r>
      <w:r>
        <w:rPr>
          <w:rFonts w:hint="eastAsia"/>
        </w:rPr>
        <w:t>用于引燃（ignition）的alpha粒子，并且有对第一墙（first</w:t>
      </w:r>
      <w:r>
        <w:t xml:space="preserve"> </w:t>
      </w:r>
      <w:r>
        <w:rPr>
          <w:rFonts w:hint="eastAsia"/>
        </w:rPr>
        <w:t>wall，即面向等离子体的表面，plasma-facing</w:t>
      </w:r>
      <w:r>
        <w:t xml:space="preserve"> </w:t>
      </w:r>
      <w:r>
        <w:rPr>
          <w:rFonts w:hint="eastAsia"/>
        </w:rPr>
        <w:t>meterial/component）造成大量损坏的潜在危险。因此，</w:t>
      </w:r>
      <w:r w:rsidR="00DD0E03">
        <w:rPr>
          <w:rFonts w:hint="eastAsia"/>
        </w:rPr>
        <w:t xml:space="preserve"> </w:t>
      </w:r>
      <w:r>
        <w:rPr>
          <w:rFonts w:hint="eastAsia"/>
        </w:rPr>
        <w:t>alpha</w:t>
      </w:r>
      <w:r w:rsidR="00DD0E03">
        <w:rPr>
          <w:rFonts w:hint="eastAsia"/>
        </w:rPr>
        <w:t>粒子加热在DT磁流体中的基础性地位</w:t>
      </w:r>
      <w:r w:rsidR="00DD0E03" w:rsidRPr="00DD0E03">
        <w:t>[3–5]</w:t>
      </w:r>
      <w:r w:rsidR="00DD0E03">
        <w:rPr>
          <w:rFonts w:hint="eastAsia"/>
        </w:rPr>
        <w:t>推动了对快离子的行为以及它们和聚变等离子体的等离子体稳定性的相互作用的大量研究</w:t>
      </w:r>
      <w:r w:rsidR="00DD0E03">
        <w:t>[</w:t>
      </w:r>
      <w:hyperlink w:anchor="_bookmark13" w:history="1">
        <w:r w:rsidR="00DD0E03" w:rsidRPr="00DD0E03">
          <w:t>1</w:t>
        </w:r>
      </w:hyperlink>
      <w:r w:rsidR="00DD0E03" w:rsidRPr="00DD0E03">
        <w:t xml:space="preserve">, </w:t>
      </w:r>
      <w:hyperlink w:anchor="_bookmark14" w:history="1">
        <w:r w:rsidR="00DD0E03" w:rsidRPr="00DD0E03">
          <w:t>2</w:t>
        </w:r>
      </w:hyperlink>
      <w:r w:rsidR="00DD0E03" w:rsidRPr="00DD0E03">
        <w:t>]</w:t>
      </w:r>
      <w:r>
        <w:rPr>
          <w:rFonts w:hint="eastAsia"/>
        </w:rPr>
        <w:t>。</w:t>
      </w:r>
    </w:p>
    <w:p w14:paraId="08B845C3" w14:textId="48BF7D72" w:rsidR="00DD0E03" w:rsidRDefault="00DD0E03" w:rsidP="00BC1FA6">
      <w:r>
        <w:rPr>
          <w:rFonts w:hint="eastAsia"/>
        </w:rPr>
        <w:t>高能粒子测地声模（EGAMs）</w:t>
      </w:r>
      <w:r w:rsidR="000170DE">
        <w:rPr>
          <w:rFonts w:hint="eastAsia"/>
        </w:rPr>
        <w:t>出现</w:t>
      </w:r>
      <w:r>
        <w:rPr>
          <w:rFonts w:hint="eastAsia"/>
        </w:rPr>
        <w:t>在DIII-D</w:t>
      </w:r>
      <w:r w:rsidR="000170DE">
        <w:rPr>
          <w:rFonts w:hint="eastAsia"/>
        </w:rPr>
        <w:t>托卡马克中反</w:t>
      </w:r>
      <w:r w:rsidR="002B42D3">
        <w:rPr>
          <w:rFonts w:hint="eastAsia"/>
        </w:rPr>
        <w:t>中性束</w:t>
      </w:r>
      <w:r w:rsidR="000170DE">
        <w:rPr>
          <w:rFonts w:hint="eastAsia"/>
        </w:rPr>
        <w:t>注入过程中等离子体电流上升的早期[</w:t>
      </w:r>
      <w:r w:rsidR="000170DE">
        <w:t>6]</w:t>
      </w:r>
      <w:r w:rsidR="000170DE">
        <w:rPr>
          <w:rFonts w:hint="eastAsia"/>
        </w:rPr>
        <w:t>。EGAMs是高能粒子模，其频率比理想的测地声模低50%。</w:t>
      </w:r>
      <w:r w:rsidR="000170DE" w:rsidRPr="000170DE">
        <w:rPr>
          <w:rFonts w:hint="eastAsia"/>
        </w:rPr>
        <w:t>流体动力学模型</w:t>
      </w:r>
      <w:r w:rsidR="000170DE" w:rsidRPr="000170DE">
        <w:t>[7]定性地复制了观察到的模式特性，包括快速模爆发和频率啁啾</w:t>
      </w:r>
      <w:r w:rsidR="000170DE">
        <w:rPr>
          <w:rFonts w:hint="eastAsia"/>
        </w:rPr>
        <w:t>（频率随时间上升或下降）</w:t>
      </w:r>
      <w:r w:rsidR="000170DE" w:rsidRPr="000170DE">
        <w:t>，以及</w:t>
      </w:r>
      <w:r w:rsidR="000170DE">
        <w:rPr>
          <w:rFonts w:hint="eastAsia"/>
        </w:rPr>
        <w:t>在</w:t>
      </w:r>
      <w:r w:rsidR="000170DE" w:rsidRPr="000170DE">
        <w:t>检测</w:t>
      </w:r>
      <w:r w:rsidR="000170DE">
        <w:rPr>
          <w:rFonts w:hint="eastAsia"/>
        </w:rPr>
        <w:t>不到</w:t>
      </w:r>
      <w:r w:rsidR="000170DE" w:rsidRPr="000170DE">
        <w:t>电子温度波动</w:t>
      </w:r>
      <w:r w:rsidR="000170DE">
        <w:rPr>
          <w:rFonts w:hint="eastAsia"/>
        </w:rPr>
        <w:t>的情况下</w:t>
      </w:r>
      <w:r w:rsidR="000170DE" w:rsidRPr="000170DE">
        <w:t>的大</w:t>
      </w:r>
      <w:r w:rsidR="000170DE">
        <w:rPr>
          <w:rFonts w:hint="eastAsia"/>
        </w:rPr>
        <w:t>的</w:t>
      </w:r>
      <w:r w:rsidR="000170DE" w:rsidRPr="000170DE">
        <w:t>电子密度波动。</w:t>
      </w:r>
      <w:r w:rsidR="00EE3868">
        <w:rPr>
          <w:rFonts w:hint="eastAsia"/>
        </w:rPr>
        <w:t>这个非微扰静电模型显示了高能粒子压力推动了一个</w:t>
      </w:r>
      <w:r w:rsidR="00EE3868" w:rsidRPr="00541FF2">
        <w:rPr>
          <w:position w:val="-11"/>
        </w:rPr>
        <w:object w:dxaOrig="617" w:dyaOrig="357" w14:anchorId="4B39C7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5pt;height:17.7pt" o:ole="">
            <v:imagedata r:id="rId8" o:title=""/>
          </v:shape>
          <o:OLEObject Type="Embed" ProgID="Equation.AxMath" ShapeID="_x0000_i1025" DrawAspect="Content" ObjectID="_1616063409" r:id="rId9"/>
        </w:object>
      </w:r>
      <w:r w:rsidR="00EE3868">
        <w:rPr>
          <w:rFonts w:hint="eastAsia"/>
        </w:rPr>
        <w:t>的径向电厂和一个GAM类似的密度扰动。这个模式在中央安全系数提高的</w:t>
      </w:r>
      <w:r w:rsidR="00EE3868" w:rsidRPr="00541FF2">
        <w:rPr>
          <w:position w:val="-12"/>
        </w:rPr>
        <w:object w:dxaOrig="1011" w:dyaOrig="377" w14:anchorId="2EFDA0CE">
          <v:shape id="_x0000_i1026" type="#_x0000_t75" style="width:50.3pt;height:18.85pt" o:ole="">
            <v:imagedata r:id="rId10" o:title=""/>
          </v:shape>
          <o:OLEObject Type="Embed" ProgID="Equation.AxMath" ShapeID="_x0000_i1026" DrawAspect="Content" ObjectID="_1616063410" r:id="rId11"/>
        </w:object>
      </w:r>
      <w:r w:rsidR="00EE3868">
        <w:rPr>
          <w:rFonts w:hint="eastAsia"/>
        </w:rPr>
        <w:t>、电子和离子温度相当的磁流体中出现，和提出的稳态等离子体方案有关[</w:t>
      </w:r>
      <w:r w:rsidR="00EE3868">
        <w:t>2]</w:t>
      </w:r>
      <w:r w:rsidR="00EE3868">
        <w:rPr>
          <w:rFonts w:hint="eastAsia"/>
        </w:rPr>
        <w:t>。中子产生的剧烈减少（~10-15%）</w:t>
      </w:r>
      <w:r w:rsidR="004D7165">
        <w:rPr>
          <w:rFonts w:hint="eastAsia"/>
        </w:rPr>
        <w:t>表示强烈的离子束重新分布和（或）损失。</w:t>
      </w:r>
      <w:r w:rsidR="004D7165" w:rsidRPr="004D7165">
        <w:rPr>
          <w:rFonts w:hint="eastAsia"/>
        </w:rPr>
        <w:t>本文集中于观察由于</w:t>
      </w:r>
      <w:r w:rsidR="004D7165" w:rsidRPr="004D7165">
        <w:t>EGAM模式活动引起的离子束损失。</w:t>
      </w:r>
    </w:p>
    <w:p w14:paraId="284EBF97" w14:textId="17552FA0" w:rsidR="004D7165" w:rsidRDefault="00197211" w:rsidP="00BC1FA6">
      <w:r>
        <w:rPr>
          <w:rFonts w:hint="eastAsia"/>
        </w:rPr>
        <w:t>一个基于闪烁的快离子损失探测器（fast</w:t>
      </w:r>
      <w:r>
        <w:t>-ion loss detector</w:t>
      </w:r>
      <w:r>
        <w:rPr>
          <w:rFonts w:hint="eastAsia"/>
        </w:rPr>
        <w:t>，FILD）[</w:t>
      </w:r>
      <w:r>
        <w:t>8]</w:t>
      </w:r>
      <w:r>
        <w:rPr>
          <w:rFonts w:hint="eastAsia"/>
        </w:rPr>
        <w:t>最近被装在了DIII-D环形磁场强度=2.1T，主半径1.66m，最小半径0.67m）上以研究由阿尔文本征模（</w:t>
      </w:r>
      <w:r>
        <w:rPr>
          <w:w w:val="99"/>
        </w:rPr>
        <w:t>Alfv</w:t>
      </w:r>
      <w:r>
        <w:rPr>
          <w:spacing w:val="-74"/>
          <w:w w:val="99"/>
        </w:rPr>
        <w:t>e</w:t>
      </w:r>
      <w:r>
        <w:rPr>
          <w:spacing w:val="10"/>
          <w:w w:val="99"/>
        </w:rPr>
        <w:t>´</w:t>
      </w:r>
      <w:r>
        <w:rPr>
          <w:w w:val="99"/>
        </w:rPr>
        <w:t xml:space="preserve">n </w:t>
      </w:r>
      <w:r>
        <w:t>eigenmodes</w:t>
      </w:r>
      <w:r>
        <w:rPr>
          <w:rFonts w:hint="eastAsia"/>
        </w:rPr>
        <w:t>，</w:t>
      </w:r>
      <w:r>
        <w:t>AEs)</w:t>
      </w:r>
      <w:r w:rsidR="008F03EA">
        <w:rPr>
          <w:rFonts w:hint="eastAsia"/>
        </w:rPr>
        <w:t>和其他不稳定性造成的</w:t>
      </w:r>
      <w:r>
        <w:rPr>
          <w:rFonts w:hint="eastAsia"/>
        </w:rPr>
        <w:t>高能离子损失</w:t>
      </w:r>
      <w:r w:rsidR="008F03EA">
        <w:rPr>
          <w:rFonts w:hint="eastAsia"/>
        </w:rPr>
        <w:t>。基于用在ASDEX</w:t>
      </w:r>
      <w:r w:rsidR="008F03EA">
        <w:t xml:space="preserve"> </w:t>
      </w:r>
      <w:r w:rsidR="008F03EA">
        <w:rPr>
          <w:rFonts w:hint="eastAsia"/>
        </w:rPr>
        <w:t>Upgrade（</w:t>
      </w:r>
      <w:r w:rsidR="008F03EA" w:rsidRPr="008F03EA">
        <w:t>Axially Symmetric Divertor Experiment</w:t>
      </w:r>
      <w:r w:rsidR="008F03EA">
        <w:rPr>
          <w:rFonts w:hint="eastAsia"/>
        </w:rPr>
        <w:t>，一个偏滤器托卡马克）上的设计，由离子撞击一个快速相应（延迟500纳秒）闪烁器造成的光图案在一个CCD相机上成像，实现了对到达探测器的离子束的</w:t>
      </w:r>
      <w:r w:rsidR="00367F93">
        <w:rPr>
          <w:rFonts w:hint="eastAsia"/>
        </w:rPr>
        <w:t>俯仰</w:t>
      </w:r>
      <w:r w:rsidR="008F03EA">
        <w:rPr>
          <w:rFonts w:hint="eastAsia"/>
        </w:rPr>
        <w:t>角和回转半径的测量。</w:t>
      </w:r>
      <w:r w:rsidR="008F03EA" w:rsidRPr="008F03EA">
        <w:rPr>
          <w:rFonts w:hint="eastAsia"/>
        </w:rPr>
        <w:t>来自闪烁</w:t>
      </w:r>
      <w:r w:rsidR="008F03EA">
        <w:rPr>
          <w:rFonts w:hint="eastAsia"/>
        </w:rPr>
        <w:t>器</w:t>
      </w:r>
      <w:r w:rsidR="008F03EA" w:rsidRPr="008F03EA">
        <w:rPr>
          <w:rFonts w:hint="eastAsia"/>
        </w:rPr>
        <w:t>的光也通过光纤耦合的光电倍增管测量，以允许识别</w:t>
      </w:r>
      <w:r w:rsidR="008F03EA" w:rsidRPr="008F03EA">
        <w:t>AE和其他高频不稳定性。</w:t>
      </w:r>
      <w:r w:rsidR="00730707" w:rsidRPr="00730707">
        <w:rPr>
          <w:rFonts w:hint="eastAsia"/>
        </w:rPr>
        <w:t>本文报道了由</w:t>
      </w:r>
      <w:r w:rsidR="00730707" w:rsidRPr="00730707">
        <w:t>EGAM引起的托卡马克束离子损失的第一次实验观察。</w:t>
      </w:r>
      <w:r w:rsidR="00730707" w:rsidRPr="00730707">
        <w:rPr>
          <w:rFonts w:hint="eastAsia"/>
        </w:rPr>
        <w:t>将测量的损耗与全轨道模拟代码</w:t>
      </w:r>
      <w:r w:rsidR="00730707" w:rsidRPr="00730707">
        <w:t>SPIRAL的结果进行比较，以更好地理解由模和受限离子之间的相互作用产生的离子束传输。</w:t>
      </w:r>
      <w:r w:rsidR="00730707" w:rsidRPr="00730707">
        <w:rPr>
          <w:rFonts w:hint="eastAsia"/>
        </w:rPr>
        <w:t>与涉及能量，</w:t>
      </w:r>
      <w:r w:rsidR="00730707">
        <w:rPr>
          <w:rFonts w:hint="eastAsia"/>
        </w:rPr>
        <w:t>正则</w:t>
      </w:r>
      <w:r w:rsidR="00730707" w:rsidRPr="00730707">
        <w:rPr>
          <w:rFonts w:hint="eastAsia"/>
        </w:rPr>
        <w:t>动量和离子磁矩的</w:t>
      </w:r>
      <w:r w:rsidR="00730707" w:rsidRPr="00730707">
        <w:t>AE-离子相互作用相比，EGAM-离子相互作用仅发生在能量空间中。EGAM-离子相互作用主要是静电的</w:t>
      </w:r>
      <w:r w:rsidR="00730707">
        <w:rPr>
          <w:rFonts w:hint="eastAsia"/>
        </w:rPr>
        <w:t>，EGAM的</w:t>
      </w:r>
      <w:r w:rsidR="00730707" w:rsidRPr="00541FF2">
        <w:rPr>
          <w:position w:val="-11"/>
        </w:rPr>
        <w:object w:dxaOrig="617" w:dyaOrig="357" w14:anchorId="16FD0A81">
          <v:shape id="_x0000_i1027" type="#_x0000_t75" style="width:30.85pt;height:17.7pt" o:ole="">
            <v:imagedata r:id="rId8" o:title=""/>
          </v:shape>
          <o:OLEObject Type="Embed" ProgID="Equation.AxMath" ShapeID="_x0000_i1027" DrawAspect="Content" ObjectID="_1616063411" r:id="rId12"/>
        </w:object>
      </w:r>
      <w:r w:rsidR="00730707">
        <w:rPr>
          <w:rFonts w:hint="eastAsia"/>
        </w:rPr>
        <w:t>性质仅导致粒子能量的变化（而AE-离子相互作用影响离子能量和正则动量），因此</w:t>
      </w:r>
      <w:r w:rsidR="002B42D3" w:rsidRPr="002B42D3">
        <w:rPr>
          <w:rFonts w:hint="eastAsia"/>
        </w:rPr>
        <w:t>提供了我们模拟</w:t>
      </w:r>
      <w:r w:rsidR="002B42D3" w:rsidRPr="002B42D3">
        <w:t>MHD不稳定性对高能离子影响的能力的基本测试</w:t>
      </w:r>
      <w:r w:rsidR="00730707">
        <w:rPr>
          <w:rFonts w:hint="eastAsia"/>
        </w:rPr>
        <w:t>[</w:t>
      </w:r>
      <w:r w:rsidR="00730707">
        <w:t>11]</w:t>
      </w:r>
      <w:r w:rsidR="00730707">
        <w:rPr>
          <w:rFonts w:hint="eastAsia"/>
        </w:rPr>
        <w:t>。</w:t>
      </w:r>
    </w:p>
    <w:p w14:paraId="3B16B192" w14:textId="77777777" w:rsidR="002B42D3" w:rsidRDefault="002B42D3" w:rsidP="002B42D3">
      <w:pPr>
        <w:keepNext/>
      </w:pPr>
      <w:r>
        <w:rPr>
          <w:noProof/>
        </w:rPr>
        <w:lastRenderedPageBreak/>
        <w:drawing>
          <wp:inline distT="0" distB="0" distL="0" distR="0" wp14:anchorId="2FCABFE3" wp14:editId="103033E5">
            <wp:extent cx="4572000" cy="7886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7886700"/>
                    </a:xfrm>
                    <a:prstGeom prst="rect">
                      <a:avLst/>
                    </a:prstGeom>
                  </pic:spPr>
                </pic:pic>
              </a:graphicData>
            </a:graphic>
          </wp:inline>
        </w:drawing>
      </w:r>
    </w:p>
    <w:p w14:paraId="7EE22270" w14:textId="61CB624E" w:rsidR="002B42D3" w:rsidRDefault="002B42D3" w:rsidP="002B42D3">
      <w:pPr>
        <w:pStyle w:val="ad"/>
      </w:pPr>
      <w:r>
        <w:t xml:space="preserve">figure </w:t>
      </w:r>
      <w:r w:rsidR="001C3967">
        <w:fldChar w:fldCharType="begin"/>
      </w:r>
      <w:r w:rsidR="001C3967">
        <w:instrText xml:space="preserve"> SEQ figure \* ARABIC </w:instrText>
      </w:r>
      <w:r w:rsidR="001C3967">
        <w:fldChar w:fldCharType="separate"/>
      </w:r>
      <w:r w:rsidR="007F7BFF">
        <w:rPr>
          <w:noProof/>
        </w:rPr>
        <w:t>1</w:t>
      </w:r>
      <w:r w:rsidR="001C3967">
        <w:rPr>
          <w:noProof/>
        </w:rPr>
        <w:fldChar w:fldCharType="end"/>
      </w:r>
      <w:r>
        <w:rPr>
          <w:rFonts w:hint="eastAsia"/>
        </w:rPr>
        <w:t>．（</w:t>
      </w:r>
      <w:r>
        <w:t>a</w:t>
      </w:r>
      <w:r>
        <w:rPr>
          <w:rFonts w:hint="eastAsia"/>
        </w:rPr>
        <w:t>）从</w:t>
      </w:r>
      <w:r>
        <w:rPr>
          <w:rFonts w:hint="eastAsia"/>
        </w:rPr>
        <w:t>210R</w:t>
      </w:r>
      <w:r>
        <w:rPr>
          <w:rFonts w:hint="eastAsia"/>
        </w:rPr>
        <w:t>（红色脉冲图）和</w:t>
      </w:r>
      <w:r>
        <w:rPr>
          <w:rFonts w:hint="eastAsia"/>
        </w:rPr>
        <w:t>210L</w:t>
      </w:r>
      <w:r>
        <w:rPr>
          <w:rFonts w:hint="eastAsia"/>
        </w:rPr>
        <w:t>（蓝色，</w:t>
      </w:r>
      <w:r>
        <w:rPr>
          <w:rFonts w:hint="eastAsia"/>
        </w:rPr>
        <w:t>300ms</w:t>
      </w:r>
      <w:r>
        <w:rPr>
          <w:rFonts w:hint="eastAsia"/>
        </w:rPr>
        <w:t>持续到</w:t>
      </w:r>
      <w:r>
        <w:rPr>
          <w:rFonts w:hint="eastAsia"/>
        </w:rPr>
        <w:t>1000ms</w:t>
      </w:r>
      <w:r>
        <w:rPr>
          <w:rFonts w:hint="eastAsia"/>
        </w:rPr>
        <w:t>）离子源发射的中性束注入的时间独立性。（</w:t>
      </w:r>
      <w:r>
        <w:rPr>
          <w:rFonts w:hint="eastAsia"/>
        </w:rPr>
        <w:t>b</w:t>
      </w:r>
      <w:r>
        <w:rPr>
          <w:rFonts w:hint="eastAsia"/>
        </w:rPr>
        <w:t>）</w:t>
      </w:r>
      <w:r w:rsidR="00553C9A">
        <w:rPr>
          <w:rFonts w:hint="eastAsia"/>
        </w:rPr>
        <w:t>FILD</w:t>
      </w:r>
      <w:r w:rsidR="00553C9A">
        <w:t xml:space="preserve"> </w:t>
      </w:r>
      <w:r w:rsidR="00553C9A">
        <w:rPr>
          <w:rFonts w:hint="eastAsia"/>
        </w:rPr>
        <w:t>PMT</w:t>
      </w:r>
      <w:r w:rsidR="00553C9A">
        <w:rPr>
          <w:rFonts w:hint="eastAsia"/>
        </w:rPr>
        <w:t>测量的离子束损失。（</w:t>
      </w:r>
      <w:r w:rsidR="00553C9A">
        <w:rPr>
          <w:rFonts w:hint="eastAsia"/>
        </w:rPr>
        <w:t>c</w:t>
      </w:r>
      <w:r w:rsidR="00553C9A">
        <w:rPr>
          <w:rFonts w:hint="eastAsia"/>
        </w:rPr>
        <w:t>）离子束损失信号的时间分辨（</w:t>
      </w:r>
      <w:r w:rsidR="00553C9A">
        <w:rPr>
          <w:rFonts w:hint="eastAsia"/>
        </w:rPr>
        <w:t>time-res</w:t>
      </w:r>
      <w:r w:rsidR="00E910BE">
        <w:rPr>
          <w:rFonts w:hint="eastAsia"/>
        </w:rPr>
        <w:t>o</w:t>
      </w:r>
      <w:r w:rsidR="00553C9A">
        <w:rPr>
          <w:rFonts w:hint="eastAsia"/>
        </w:rPr>
        <w:t>lved</w:t>
      </w:r>
      <w:r w:rsidR="00553C9A">
        <w:rPr>
          <w:rFonts w:hint="eastAsia"/>
        </w:rPr>
        <w:t>）功率频谱显示出在</w:t>
      </w:r>
      <w:r w:rsidR="00831472">
        <w:rPr>
          <w:rFonts w:hint="eastAsia"/>
        </w:rPr>
        <w:t>15-45kHz</w:t>
      </w:r>
      <w:r w:rsidR="00E910BE">
        <w:rPr>
          <w:rFonts w:hint="eastAsia"/>
        </w:rPr>
        <w:t>左右</w:t>
      </w:r>
      <w:r w:rsidR="00831472">
        <w:rPr>
          <w:rFonts w:hint="eastAsia"/>
        </w:rPr>
        <w:t>的强</w:t>
      </w:r>
      <w:r w:rsidR="00831472">
        <w:rPr>
          <w:rFonts w:hint="eastAsia"/>
        </w:rPr>
        <w:t>EGAM</w:t>
      </w:r>
      <w:r w:rsidR="00831472">
        <w:rPr>
          <w:rFonts w:hint="eastAsia"/>
        </w:rPr>
        <w:t>活动出现在中性束注入之后</w:t>
      </w:r>
    </w:p>
    <w:p w14:paraId="6AD1F99D" w14:textId="6B7C23B1" w:rsidR="00831472" w:rsidRDefault="00831472" w:rsidP="00831472">
      <w:pPr>
        <w:pStyle w:val="1"/>
        <w:spacing w:line="240" w:lineRule="auto"/>
      </w:pPr>
      <w:r>
        <w:rPr>
          <w:rFonts w:hint="eastAsia"/>
        </w:rPr>
        <w:lastRenderedPageBreak/>
        <w:t>测量的EGAM导致的离子束损失</w:t>
      </w:r>
    </w:p>
    <w:p w14:paraId="14723F4E" w14:textId="04745FDE" w:rsidR="00831472" w:rsidRDefault="00831472" w:rsidP="00831472">
      <w:r w:rsidRPr="00831472">
        <w:rPr>
          <w:rFonts w:hint="eastAsia"/>
        </w:rPr>
        <w:t>在</w:t>
      </w:r>
      <w:r w:rsidRPr="00831472">
        <w:t>DIII-D中等离子体电流上升的早期，等离子体电流方向的中性束注入强烈地激发</w:t>
      </w:r>
      <w:r>
        <w:rPr>
          <w:rFonts w:hint="eastAsia"/>
        </w:rPr>
        <w:t>了</w:t>
      </w:r>
      <w:r w:rsidRPr="00831472">
        <w:t>EGAM</w:t>
      </w:r>
      <w:r>
        <w:rPr>
          <w:rFonts w:hint="eastAsia"/>
        </w:rPr>
        <w:t>s</w:t>
      </w:r>
      <w:r w:rsidRPr="00831472">
        <w:t>。</w:t>
      </w:r>
      <w:r>
        <w:rPr>
          <w:rFonts w:hint="eastAsia"/>
        </w:rPr>
        <w:t>Figure</w:t>
      </w:r>
      <w:r>
        <w:t xml:space="preserve"> </w:t>
      </w:r>
      <w:r>
        <w:rPr>
          <w:rFonts w:hint="eastAsia"/>
        </w:rPr>
        <w:t>1</w:t>
      </w:r>
      <w:r>
        <w:t xml:space="preserve"> </w:t>
      </w:r>
      <w:r>
        <w:rPr>
          <w:rFonts w:hint="eastAsia"/>
        </w:rPr>
        <w:t>是一个</w:t>
      </w:r>
      <w:r w:rsidRPr="00831472">
        <w:rPr>
          <w:rFonts w:hint="eastAsia"/>
        </w:rPr>
        <w:t>具有显着</w:t>
      </w:r>
      <w:r w:rsidRPr="00831472">
        <w:t>AE和EGAM</w:t>
      </w:r>
      <w:r>
        <w:rPr>
          <w:rFonts w:hint="eastAsia"/>
        </w:rPr>
        <w:t>活动</w:t>
      </w:r>
      <w:r w:rsidRPr="00831472">
        <w:t>的DIII-D放电的实例</w:t>
      </w:r>
      <w:r>
        <w:rPr>
          <w:rFonts w:hint="eastAsia"/>
        </w:rPr>
        <w:t>。氘束（标记为210L和210R）在与磁流体电流相反的</w:t>
      </w:r>
      <w:r w:rsidR="00E910BE">
        <w:rPr>
          <w:rFonts w:hint="eastAsia"/>
        </w:rPr>
        <w:t>环形</w:t>
      </w:r>
      <w:r>
        <w:rPr>
          <w:rFonts w:hint="eastAsia"/>
        </w:rPr>
        <w:t>方向</w:t>
      </w:r>
      <w:r w:rsidR="00E910BE">
        <w:rPr>
          <w:rFonts w:hint="eastAsia"/>
        </w:rPr>
        <w:t>注入75-81keV的中性束，并且是激发EGAMs的主要离子束。</w:t>
      </w:r>
      <w:r w:rsidR="00E910BE" w:rsidRPr="00E910BE">
        <w:t>210L</w:t>
      </w:r>
      <w:r w:rsidR="00E910BE">
        <w:rPr>
          <w:rFonts w:hint="eastAsia"/>
        </w:rPr>
        <w:t>粒子束</w:t>
      </w:r>
      <w:r w:rsidR="00E910BE" w:rsidRPr="00E910BE">
        <w:t>比210R</w:t>
      </w:r>
      <w:r w:rsidR="00E910BE">
        <w:rPr>
          <w:rFonts w:hint="eastAsia"/>
        </w:rPr>
        <w:t>粒子束</w:t>
      </w:r>
      <w:r w:rsidR="00E910BE" w:rsidRPr="00E910BE">
        <w:t>更垂直于环形磁场注入[12]。</w:t>
      </w:r>
      <w:r w:rsidR="00E910BE">
        <w:t>F</w:t>
      </w:r>
      <w:r w:rsidR="00E910BE">
        <w:rPr>
          <w:rFonts w:hint="eastAsia"/>
        </w:rPr>
        <w:t>igure</w:t>
      </w:r>
      <w:r w:rsidR="00E910BE">
        <w:t xml:space="preserve"> </w:t>
      </w:r>
      <w:r w:rsidR="00E910BE">
        <w:rPr>
          <w:rFonts w:hint="eastAsia"/>
        </w:rPr>
        <w:t>1（a）显示了</w:t>
      </w:r>
      <w:r w:rsidR="00E910BE" w:rsidRPr="00E910BE">
        <w:t>210L束源持续从300到1000毫秒，而210R源脉冲持续开启10毫秒，关闭20毫秒，从320毫秒开始。Figure 1</w:t>
      </w:r>
      <w:r w:rsidR="00E910BE">
        <w:rPr>
          <w:rFonts w:hint="eastAsia"/>
        </w:rPr>
        <w:t>（b</w:t>
      </w:r>
      <w:r w:rsidR="00E910BE">
        <w:t>）</w:t>
      </w:r>
      <w:r w:rsidR="00E910BE">
        <w:rPr>
          <w:rFonts w:hint="eastAsia"/>
        </w:rPr>
        <w:t>展示了由</w:t>
      </w:r>
      <w:r w:rsidR="00E910BE" w:rsidRPr="00E910BE">
        <w:t>FILD PMT测量的离子束损失</w:t>
      </w:r>
      <w:r w:rsidR="00E910BE">
        <w:rPr>
          <w:rFonts w:hint="eastAsia"/>
        </w:rPr>
        <w:t>信号，figure</w:t>
      </w:r>
      <w:r w:rsidR="00E910BE">
        <w:t xml:space="preserve"> </w:t>
      </w:r>
      <w:r w:rsidR="00E910BE">
        <w:rPr>
          <w:rFonts w:hint="eastAsia"/>
        </w:rPr>
        <w:t>1（c）显示了</w:t>
      </w:r>
      <w:r w:rsidR="000167E5">
        <w:rPr>
          <w:rFonts w:hint="eastAsia"/>
        </w:rPr>
        <w:t>具有</w:t>
      </w:r>
      <w:r w:rsidR="00E910BE">
        <w:rPr>
          <w:rFonts w:hint="eastAsia"/>
        </w:rPr>
        <w:t>环形阿尔文本征模（</w:t>
      </w:r>
      <w:r w:rsidR="00E910BE">
        <w:rPr>
          <w:w w:val="99"/>
        </w:rPr>
        <w:t>toroidal</w:t>
      </w:r>
      <w:r w:rsidR="00E910BE">
        <w:rPr>
          <w:spacing w:val="6"/>
        </w:rPr>
        <w:t xml:space="preserve"> </w:t>
      </w:r>
      <w:r w:rsidR="00E910BE">
        <w:rPr>
          <w:w w:val="99"/>
        </w:rPr>
        <w:t>Alfv</w:t>
      </w:r>
      <w:r w:rsidR="00E910BE">
        <w:rPr>
          <w:spacing w:val="-74"/>
          <w:w w:val="99"/>
        </w:rPr>
        <w:t>e</w:t>
      </w:r>
      <w:r w:rsidR="00E910BE">
        <w:rPr>
          <w:spacing w:val="10"/>
          <w:w w:val="99"/>
        </w:rPr>
        <w:t>´</w:t>
      </w:r>
      <w:r w:rsidR="00E910BE">
        <w:rPr>
          <w:w w:val="99"/>
        </w:rPr>
        <w:t>n</w:t>
      </w:r>
      <w:r w:rsidR="00E910BE">
        <w:rPr>
          <w:spacing w:val="6"/>
        </w:rPr>
        <w:t xml:space="preserve"> </w:t>
      </w:r>
      <w:r w:rsidR="00E910BE">
        <w:rPr>
          <w:w w:val="99"/>
        </w:rPr>
        <w:t>eigenmode</w:t>
      </w:r>
      <w:r w:rsidR="00E910BE">
        <w:rPr>
          <w:rFonts w:hint="eastAsia"/>
          <w:w w:val="99"/>
        </w:rPr>
        <w:t>，TAE）、反向剪切阿尔文本征模（</w:t>
      </w:r>
      <w:r w:rsidR="00E910BE">
        <w:rPr>
          <w:w w:val="99"/>
        </w:rPr>
        <w:t>r</w:t>
      </w:r>
      <w:r w:rsidR="00E910BE">
        <w:rPr>
          <w:spacing w:val="-5"/>
          <w:w w:val="99"/>
        </w:rPr>
        <w:t>e</w:t>
      </w:r>
      <w:r w:rsidR="00E910BE">
        <w:rPr>
          <w:spacing w:val="-3"/>
          <w:w w:val="99"/>
        </w:rPr>
        <w:t>v</w:t>
      </w:r>
      <w:r w:rsidR="00E910BE">
        <w:rPr>
          <w:w w:val="99"/>
        </w:rPr>
        <w:t>erse</w:t>
      </w:r>
      <w:r w:rsidR="00E910BE">
        <w:rPr>
          <w:spacing w:val="6"/>
        </w:rPr>
        <w:t xml:space="preserve"> </w:t>
      </w:r>
      <w:r w:rsidR="00E910BE">
        <w:rPr>
          <w:w w:val="99"/>
        </w:rPr>
        <w:t>shear</w:t>
      </w:r>
      <w:r w:rsidR="00E910BE">
        <w:rPr>
          <w:spacing w:val="6"/>
        </w:rPr>
        <w:t xml:space="preserve"> </w:t>
      </w:r>
      <w:r w:rsidR="00E910BE">
        <w:rPr>
          <w:w w:val="99"/>
        </w:rPr>
        <w:t>Alfv</w:t>
      </w:r>
      <w:r w:rsidR="00E910BE">
        <w:rPr>
          <w:spacing w:val="-74"/>
          <w:w w:val="99"/>
        </w:rPr>
        <w:t>e</w:t>
      </w:r>
      <w:r w:rsidR="00E910BE">
        <w:rPr>
          <w:spacing w:val="10"/>
          <w:w w:val="99"/>
        </w:rPr>
        <w:t>´</w:t>
      </w:r>
      <w:r w:rsidR="00E910BE">
        <w:rPr>
          <w:w w:val="99"/>
        </w:rPr>
        <w:t xml:space="preserve">n </w:t>
      </w:r>
      <w:r w:rsidR="00E910BE">
        <w:t>eigenmode</w:t>
      </w:r>
      <w:r w:rsidR="00E910BE">
        <w:rPr>
          <w:rFonts w:hint="eastAsia"/>
        </w:rPr>
        <w:t>，</w:t>
      </w:r>
      <w:r w:rsidR="00E910BE">
        <w:t>RSAE</w:t>
      </w:r>
      <w:r w:rsidR="00E910BE">
        <w:rPr>
          <w:rFonts w:hint="eastAsia"/>
        </w:rPr>
        <w:t>）</w:t>
      </w:r>
      <w:r w:rsidR="000167E5">
        <w:rPr>
          <w:rFonts w:hint="eastAsia"/>
        </w:rPr>
        <w:t>和EGAM活动的</w:t>
      </w:r>
      <w:r w:rsidR="00E910BE">
        <w:rPr>
          <w:rFonts w:hint="eastAsia"/>
        </w:rPr>
        <w:t>快离子损失的功率谱</w:t>
      </w:r>
      <w:r w:rsidR="000167E5">
        <w:rPr>
          <w:rFonts w:hint="eastAsia"/>
        </w:rPr>
        <w:t>。</w:t>
      </w:r>
      <w:r w:rsidR="000167E5" w:rsidRPr="000167E5">
        <w:t>210R射束注入的脉冲相位损耗包括瞬时损失和不稳定性损失。</w:t>
      </w:r>
      <w:r w:rsidR="000167E5" w:rsidRPr="000167E5">
        <w:rPr>
          <w:rFonts w:hint="eastAsia"/>
        </w:rPr>
        <w:t>轨道建模表明，</w:t>
      </w:r>
      <w:r w:rsidR="000167E5" w:rsidRPr="000167E5">
        <w:t>210R</w:t>
      </w:r>
      <w:r w:rsidR="00503F75">
        <w:rPr>
          <w:rFonts w:hint="eastAsia"/>
        </w:rPr>
        <w:t>粒子</w:t>
      </w:r>
      <w:r w:rsidR="000167E5" w:rsidRPr="000167E5">
        <w:t>束的快速损失贡献在较低的等离子体电流值下到达FILD探测器（位于外中板下方约45°）。</w:t>
      </w:r>
      <w:r w:rsidR="00503F75" w:rsidRPr="00503F75">
        <w:rPr>
          <w:rFonts w:hint="eastAsia"/>
        </w:rPr>
        <w:t>随着等离子体电流的增加，高能离子</w:t>
      </w:r>
      <w:r w:rsidR="00503F75">
        <w:rPr>
          <w:rFonts w:hint="eastAsia"/>
        </w:rPr>
        <w:t>的</w:t>
      </w:r>
      <w:r w:rsidR="00503F75" w:rsidRPr="00503F75">
        <w:rPr>
          <w:rFonts w:hint="eastAsia"/>
        </w:rPr>
        <w:t>香蕉宽度</w:t>
      </w:r>
      <w:r w:rsidR="00503F75">
        <w:rPr>
          <w:rFonts w:hint="eastAsia"/>
        </w:rPr>
        <w:t>（banana</w:t>
      </w:r>
      <w:r w:rsidR="00503F75">
        <w:t xml:space="preserve"> </w:t>
      </w:r>
      <w:r w:rsidR="00503F75">
        <w:rPr>
          <w:rFonts w:hint="eastAsia"/>
        </w:rPr>
        <w:t>width）</w:t>
      </w:r>
      <w:r w:rsidR="00503F75" w:rsidRPr="00503F75">
        <w:rPr>
          <w:rFonts w:hint="eastAsia"/>
        </w:rPr>
        <w:t>减小，导致</w:t>
      </w:r>
      <w:r w:rsidR="00503F75">
        <w:rPr>
          <w:rFonts w:hint="eastAsia"/>
        </w:rPr>
        <w:t>粒子撞击到</w:t>
      </w:r>
      <w:r w:rsidR="00503F75" w:rsidRPr="00503F75">
        <w:rPr>
          <w:rFonts w:hint="eastAsia"/>
        </w:rPr>
        <w:t>壁面</w:t>
      </w:r>
      <w:r w:rsidR="00503F75">
        <w:rPr>
          <w:rFonts w:hint="eastAsia"/>
        </w:rPr>
        <w:t>的</w:t>
      </w:r>
      <w:r w:rsidR="00503F75" w:rsidRPr="00503F75">
        <w:rPr>
          <w:rFonts w:hint="eastAsia"/>
        </w:rPr>
        <w:t>中平面，</w:t>
      </w:r>
      <w:r w:rsidR="00503F75" w:rsidRPr="00503F75">
        <w:t>FILD不再能检测到</w:t>
      </w:r>
      <w:r w:rsidR="00503F75">
        <w:rPr>
          <w:rFonts w:hint="eastAsia"/>
        </w:rPr>
        <w:t>（~600毫秒）。损失与AE在50-100kHz间的活动降低</w:t>
      </w:r>
      <w:r w:rsidR="003251B5">
        <w:rPr>
          <w:rFonts w:hint="eastAsia"/>
        </w:rPr>
        <w:t>有关，同时，由于AE活动变得越来越中心化（core</w:t>
      </w:r>
      <w:r w:rsidR="003251B5">
        <w:t xml:space="preserve"> </w:t>
      </w:r>
      <w:r w:rsidR="003251B5">
        <w:rPr>
          <w:rFonts w:hint="eastAsia"/>
        </w:rPr>
        <w:t>localized），等离子体电流增加，伴随着快离子损失边界向外侧移动，削弱了AEs将离子束直接放置到损失轨道的能力。</w:t>
      </w:r>
      <w:r w:rsidR="003251B5" w:rsidRPr="003251B5">
        <w:rPr>
          <w:rFonts w:hint="eastAsia"/>
        </w:rPr>
        <w:t>本文集中讨论了</w:t>
      </w:r>
      <w:r w:rsidR="003251B5" w:rsidRPr="003251B5">
        <w:t>15至45 kHz之间的EGAM活动，当高能粒子压力是总等离子体压力的很大一部分时，它在放电</w:t>
      </w:r>
      <w:r w:rsidR="003251B5">
        <w:rPr>
          <w:rFonts w:hint="eastAsia"/>
        </w:rPr>
        <w:t>早期</w:t>
      </w:r>
      <w:r w:rsidR="003251B5" w:rsidRPr="003251B5">
        <w:t>（从300到350毫秒）主导损失。</w:t>
      </w:r>
      <w:r w:rsidR="003251B5">
        <w:rPr>
          <w:rFonts w:hint="eastAsia"/>
        </w:rPr>
        <w:t>此刻的低等离子体电流导致了升高的</w:t>
      </w:r>
      <w:r w:rsidR="003251B5" w:rsidRPr="00541FF2">
        <w:rPr>
          <w:position w:val="-12"/>
        </w:rPr>
        <w:object w:dxaOrig="420" w:dyaOrig="360" w14:anchorId="7CB40AB7">
          <v:shape id="_x0000_i1028" type="#_x0000_t75" style="width:20.55pt;height:18.3pt" o:ole="">
            <v:imagedata r:id="rId14" o:title=""/>
          </v:shape>
          <o:OLEObject Type="Embed" ProgID="Equation.AxMath" ShapeID="_x0000_i1028" DrawAspect="Content" ObjectID="_1616063412" r:id="rId15"/>
        </w:object>
      </w:r>
      <w:r w:rsidR="003251B5">
        <w:rPr>
          <w:rFonts w:hint="eastAsia"/>
        </w:rPr>
        <w:t>，允许模式升高而没有大量的热离子朗道阻尼并导致</w:t>
      </w:r>
      <w:r w:rsidR="00CC3FFB">
        <w:rPr>
          <w:rFonts w:hint="eastAsia"/>
        </w:rPr>
        <w:t>EGMA模开始时的</w:t>
      </w:r>
      <w:r w:rsidR="003251B5">
        <w:rPr>
          <w:rFonts w:hint="eastAsia"/>
        </w:rPr>
        <w:t>很低</w:t>
      </w:r>
      <w:r w:rsidR="00CC3FFB">
        <w:rPr>
          <w:rFonts w:hint="eastAsia"/>
        </w:rPr>
        <w:t>的</w:t>
      </w:r>
      <w:r w:rsidR="003251B5">
        <w:rPr>
          <w:rFonts w:hint="eastAsia"/>
        </w:rPr>
        <w:t>快离子beta阈值</w:t>
      </w:r>
      <w:r w:rsidR="003251B5" w:rsidRPr="00541FF2">
        <w:rPr>
          <w:position w:val="-12"/>
        </w:rPr>
        <w:object w:dxaOrig="293" w:dyaOrig="360" w14:anchorId="2EB0B3BB">
          <v:shape id="_x0000_i1029" type="#_x0000_t75" style="width:14.3pt;height:18.3pt" o:ole="">
            <v:imagedata r:id="rId16" o:title=""/>
          </v:shape>
          <o:OLEObject Type="Embed" ProgID="Equation.AxMath" ShapeID="_x0000_i1029" DrawAspect="Content" ObjectID="_1616063413" r:id="rId17"/>
        </w:object>
      </w:r>
      <w:r w:rsidR="003251B5">
        <w:rPr>
          <w:rFonts w:hint="eastAsia"/>
        </w:rPr>
        <w:t>。</w:t>
      </w:r>
    </w:p>
    <w:p w14:paraId="55A7220A" w14:textId="77777777" w:rsidR="00504B37" w:rsidRDefault="00504B37" w:rsidP="00504B37">
      <w:pPr>
        <w:keepNext/>
      </w:pPr>
      <w:r>
        <w:rPr>
          <w:noProof/>
        </w:rPr>
        <w:lastRenderedPageBreak/>
        <w:drawing>
          <wp:inline distT="0" distB="0" distL="0" distR="0" wp14:anchorId="3AD536CD" wp14:editId="42E33253">
            <wp:extent cx="5278120" cy="69126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6912610"/>
                    </a:xfrm>
                    <a:prstGeom prst="rect">
                      <a:avLst/>
                    </a:prstGeom>
                  </pic:spPr>
                </pic:pic>
              </a:graphicData>
            </a:graphic>
          </wp:inline>
        </w:drawing>
      </w:r>
    </w:p>
    <w:p w14:paraId="1066116B" w14:textId="4F8F07BC" w:rsidR="003251B5" w:rsidRDefault="00504B37" w:rsidP="00504B37">
      <w:pPr>
        <w:pStyle w:val="ad"/>
      </w:pPr>
      <w:r>
        <w:t xml:space="preserve">figure </w:t>
      </w:r>
      <w:r w:rsidR="001C3967">
        <w:fldChar w:fldCharType="begin"/>
      </w:r>
      <w:r w:rsidR="001C3967">
        <w:instrText xml:space="preserve"> SEQ figure \* ARABIC </w:instrText>
      </w:r>
      <w:r w:rsidR="001C3967">
        <w:fldChar w:fldCharType="separate"/>
      </w:r>
      <w:r w:rsidR="007F7BFF">
        <w:rPr>
          <w:noProof/>
        </w:rPr>
        <w:t>2</w:t>
      </w:r>
      <w:r w:rsidR="001C3967">
        <w:rPr>
          <w:noProof/>
        </w:rPr>
        <w:fldChar w:fldCharType="end"/>
      </w:r>
      <w:r>
        <w:rPr>
          <w:rFonts w:hint="eastAsia"/>
        </w:rPr>
        <w:t>（</w:t>
      </w:r>
      <w:r>
        <w:rPr>
          <w:rFonts w:hint="eastAsia"/>
        </w:rPr>
        <w:t>a</w:t>
      </w:r>
      <w:r>
        <w:rPr>
          <w:rFonts w:hint="eastAsia"/>
        </w:rPr>
        <w:t>）来自外部磁性拾波线圈的时间分辨功率谱显示了</w:t>
      </w:r>
      <w:r>
        <w:t>EGAM</w:t>
      </w:r>
      <w:r>
        <w:t>模</w:t>
      </w:r>
      <w:r>
        <w:rPr>
          <w:rFonts w:hint="eastAsia"/>
        </w:rPr>
        <w:t>的</w:t>
      </w:r>
      <w:r>
        <w:t>活动，（</w:t>
      </w:r>
      <w:r>
        <w:t>b</w:t>
      </w:r>
      <w:r>
        <w:t>）来自外部磁性拾音线圈的</w:t>
      </w:r>
      <w:r>
        <w:t>EGAM</w:t>
      </w:r>
      <w:r>
        <w:t>活动的时间特性（蓝线）和</w:t>
      </w:r>
      <w:r>
        <w:t>FILD</w:t>
      </w:r>
      <w:r>
        <w:t>测量的光束离子损失（红线）。</w:t>
      </w:r>
    </w:p>
    <w:p w14:paraId="3D288DEA" w14:textId="77777777" w:rsidR="003E5BB8" w:rsidRPr="003E5BB8" w:rsidRDefault="003E5BB8" w:rsidP="003E5BB8">
      <w:pPr>
        <w:rPr>
          <w:rFonts w:hint="eastAsia"/>
        </w:rPr>
      </w:pPr>
    </w:p>
    <w:p w14:paraId="58BE245B" w14:textId="099921C0" w:rsidR="00504B37" w:rsidRDefault="00504B37" w:rsidP="003A702D">
      <w:r>
        <w:rPr>
          <w:rFonts w:hint="eastAsia"/>
        </w:rPr>
        <w:t>图</w:t>
      </w:r>
      <w:r>
        <w:t>2显示了EGAM活动最大时的300-450毫秒时间段的展开图。外部磁性拾波线圈的时间分辨频率分析如图2（a）所示。图2（b）显示了由外部磁场拾取线圈（蓝色迹线）测量的EGAM幅度，以及FILD的相干</w:t>
      </w:r>
      <w:r w:rsidR="003A702D">
        <w:rPr>
          <w:rFonts w:hint="eastAsia"/>
        </w:rPr>
        <w:t>部分</w:t>
      </w:r>
      <w:r>
        <w:t>测量的离子</w:t>
      </w:r>
      <w:r w:rsidR="003A702D">
        <w:rPr>
          <w:rFonts w:hint="eastAsia"/>
        </w:rPr>
        <w:t>束</w:t>
      </w:r>
      <w:r>
        <w:t>损失信号（红色迹线）。两个信号都是基于以时变EGAM频率为中心的</w:t>
      </w:r>
      <w:r w:rsidR="003A702D">
        <w:rPr>
          <w:rFonts w:hint="eastAsia"/>
        </w:rPr>
        <w:t>~</w:t>
      </w:r>
      <w:r>
        <w:t>2 kHz频带计算的。光束注入在300ms开始后不久就发生相干离子</w:t>
      </w:r>
      <w:r w:rsidR="003A702D">
        <w:rPr>
          <w:rFonts w:hint="eastAsia"/>
        </w:rPr>
        <w:t>束</w:t>
      </w:r>
      <w:r>
        <w:t>损失峰值，然后迅速衰减，而磁性拾波线圈指示的模式幅度衰减得更慢。 FILD丢失信号的相干分量也是</w:t>
      </w:r>
      <w:r>
        <w:rPr>
          <w:rFonts w:hint="eastAsia"/>
        </w:rPr>
        <w:t>与</w:t>
      </w:r>
      <w:r>
        <w:t>210R光束源的脉冲时间特性明显相关。测量的相干损耗显示出与210R束注入同相发生的“快速”信号，以及在210R光束关闭后几毫秒衰减的“延迟”分量。该</w:t>
      </w:r>
      <w:r>
        <w:lastRenderedPageBreak/>
        <w:t>衰减时间远远长于计算的&lt;100μs离子进入直接损耗轨道的传输时间，表明所测量的EGAM引起的损耗是谐振的结果，而不是中性束快速损失的简单调制</w:t>
      </w:r>
      <w:r w:rsidR="003A702D">
        <w:rPr>
          <w:rFonts w:hint="eastAsia"/>
        </w:rPr>
        <w:t>（modulation）</w:t>
      </w:r>
      <w:r>
        <w:t>。一旦210R源关闭，剩余的受限束离子的能量就会在经典的减速</w:t>
      </w:r>
      <w:r w:rsidR="003A702D">
        <w:rPr>
          <w:rFonts w:hint="eastAsia"/>
        </w:rPr>
        <w:t>（slowing</w:t>
      </w:r>
      <w:r w:rsidR="003A702D">
        <w:t xml:space="preserve"> </w:t>
      </w:r>
      <w:r w:rsidR="003A702D">
        <w:rPr>
          <w:rFonts w:hint="eastAsia"/>
        </w:rPr>
        <w:t>down）</w:t>
      </w:r>
      <w:r>
        <w:t>时间尺度上衰减。这减少了能够与EGAM相互作用的束离子的数量，并且被认为导致在每个210R束脉冲之后观察到的相干损耗信号的衰减。在较慢的时间尺度上，等离子体电</w:t>
      </w:r>
      <w:r>
        <w:rPr>
          <w:rFonts w:hint="eastAsia"/>
        </w:rPr>
        <w:t>流随时间的增加将损耗边界移动到较高的能量，其中较少的束离子与</w:t>
      </w:r>
      <w:r>
        <w:t>EGAM相互作用。这种效应与模式幅度降低相结合，定性地与观察到的相干损耗在325和425ms之间的下降一致。</w:t>
      </w:r>
    </w:p>
    <w:p w14:paraId="45B0F0FB" w14:textId="77777777" w:rsidR="00FD32D8" w:rsidRDefault="00FD32D8" w:rsidP="00FD32D8">
      <w:pPr>
        <w:keepNext/>
        <w:jc w:val="center"/>
      </w:pPr>
      <w:r>
        <w:rPr>
          <w:noProof/>
        </w:rPr>
        <w:drawing>
          <wp:inline distT="0" distB="0" distL="0" distR="0" wp14:anchorId="6F4FF2CE" wp14:editId="357DB574">
            <wp:extent cx="3726450" cy="5515429"/>
            <wp:effectExtent l="0" t="0" r="762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0173" cy="5520939"/>
                    </a:xfrm>
                    <a:prstGeom prst="rect">
                      <a:avLst/>
                    </a:prstGeom>
                  </pic:spPr>
                </pic:pic>
              </a:graphicData>
            </a:graphic>
          </wp:inline>
        </w:drawing>
      </w:r>
    </w:p>
    <w:p w14:paraId="52B06BE3" w14:textId="7922D4C6" w:rsidR="003A702D" w:rsidRDefault="001A0221" w:rsidP="003E5BB8">
      <w:pPr>
        <w:pStyle w:val="ad"/>
        <w:jc w:val="left"/>
      </w:pPr>
      <w:r>
        <w:t xml:space="preserve">figure </w:t>
      </w:r>
      <w:fldSimple w:instr=" SEQ figure \* ARABIC ">
        <w:r w:rsidR="007F7BFF">
          <w:rPr>
            <w:noProof/>
          </w:rPr>
          <w:t>3</w:t>
        </w:r>
      </w:fldSimple>
      <w:r>
        <w:rPr>
          <w:rFonts w:hint="eastAsia"/>
        </w:rPr>
        <w:t>（</w:t>
      </w:r>
      <w:r>
        <w:rPr>
          <w:rFonts w:hint="eastAsia"/>
        </w:rPr>
        <w:t>a</w:t>
      </w:r>
      <w:r>
        <w:rPr>
          <w:rFonts w:hint="eastAsia"/>
        </w:rPr>
        <w:t>）</w:t>
      </w:r>
      <w:r>
        <w:rPr>
          <w:rFonts w:hint="eastAsia"/>
        </w:rPr>
        <w:t>FILD</w:t>
      </w:r>
      <w:r>
        <w:rPr>
          <w:rFonts w:hint="eastAsia"/>
        </w:rPr>
        <w:t>测量的离子束损失信号显示出</w:t>
      </w:r>
      <w:r>
        <w:rPr>
          <w:rFonts w:hint="eastAsia"/>
        </w:rPr>
        <w:t>EGAM</w:t>
      </w:r>
      <w:r>
        <w:rPr>
          <w:rFonts w:hint="eastAsia"/>
        </w:rPr>
        <w:t>特有的相干（</w:t>
      </w:r>
      <w:r>
        <w:rPr>
          <w:rFonts w:hint="eastAsia"/>
        </w:rPr>
        <w:t>f~15kHz</w:t>
      </w:r>
      <w:r>
        <w:rPr>
          <w:rFonts w:hint="eastAsia"/>
        </w:rPr>
        <w:t>）损失爆发。</w:t>
      </w:r>
      <w:r w:rsidRPr="001A0221">
        <w:t>210R</w:t>
      </w:r>
      <w:r w:rsidRPr="001A0221">
        <w:t>源从</w:t>
      </w:r>
      <w:r w:rsidRPr="001A0221">
        <w:t>320ms</w:t>
      </w:r>
      <w:r w:rsidRPr="001A0221">
        <w:t>开始</w:t>
      </w:r>
      <w:r>
        <w:rPr>
          <w:rFonts w:hint="eastAsia"/>
        </w:rPr>
        <w:t>的</w:t>
      </w:r>
      <w:r w:rsidRPr="001A0221">
        <w:t>额外</w:t>
      </w:r>
      <w:r>
        <w:rPr>
          <w:rFonts w:hint="eastAsia"/>
        </w:rPr>
        <w:t>逆离子束（</w:t>
      </w:r>
      <w:r>
        <w:rPr>
          <w:rFonts w:hint="eastAsia"/>
        </w:rPr>
        <w:t>counter</w:t>
      </w:r>
      <w:r>
        <w:t xml:space="preserve"> </w:t>
      </w:r>
      <w:r>
        <w:rPr>
          <w:rFonts w:hint="eastAsia"/>
        </w:rPr>
        <w:t>beam</w:t>
      </w:r>
      <w:r>
        <w:rPr>
          <w:rFonts w:hint="eastAsia"/>
        </w:rPr>
        <w:t>）</w:t>
      </w:r>
      <w:r w:rsidRPr="001A0221">
        <w:t>注入增加了测量的损耗率。</w:t>
      </w:r>
      <w:r>
        <w:rPr>
          <w:rFonts w:hint="eastAsia"/>
        </w:rPr>
        <w:t>来自</w:t>
      </w:r>
      <w:r>
        <w:t>测量损失</w:t>
      </w:r>
      <w:r>
        <w:rPr>
          <w:rFonts w:hint="eastAsia"/>
        </w:rPr>
        <w:t>的</w:t>
      </w:r>
      <w:r>
        <w:t>俯仰角和</w:t>
      </w:r>
      <w:r>
        <w:rPr>
          <w:rFonts w:hint="eastAsia"/>
        </w:rPr>
        <w:t>回旋</w:t>
      </w:r>
      <w:r>
        <w:t>半径</w:t>
      </w:r>
      <w:r>
        <w:rPr>
          <w:rFonts w:hint="eastAsia"/>
        </w:rPr>
        <w:t>的</w:t>
      </w:r>
      <w:r>
        <w:t>CCD</w:t>
      </w:r>
      <w:r>
        <w:t>相机的</w:t>
      </w:r>
      <w:r>
        <w:t>319 ms</w:t>
      </w:r>
      <w:r>
        <w:t>（</w:t>
      </w:r>
      <w:r>
        <w:t>b</w:t>
      </w:r>
      <w:r>
        <w:t>）和</w:t>
      </w:r>
      <w:r>
        <w:t>326 ms</w:t>
      </w:r>
      <w:r>
        <w:t>（</w:t>
      </w:r>
      <w:r>
        <w:t>c</w:t>
      </w:r>
      <w:r>
        <w:t>）的连续帧，表明相干损耗</w:t>
      </w:r>
      <w:r>
        <w:rPr>
          <w:rFonts w:hint="eastAsia"/>
        </w:rPr>
        <w:t>（</w:t>
      </w:r>
      <w:r>
        <w:rPr>
          <w:rFonts w:hint="eastAsia"/>
        </w:rPr>
        <w:t>coherent</w:t>
      </w:r>
      <w:r>
        <w:t xml:space="preserve"> </w:t>
      </w:r>
      <w:r>
        <w:rPr>
          <w:rFonts w:hint="eastAsia"/>
        </w:rPr>
        <w:t>losses</w:t>
      </w:r>
      <w:r>
        <w:rPr>
          <w:rFonts w:hint="eastAsia"/>
        </w:rPr>
        <w:t>）</w:t>
      </w:r>
      <w:r>
        <w:t>出现在</w:t>
      </w:r>
      <w:r>
        <w:t>45°-50°</w:t>
      </w:r>
      <w:r>
        <w:t>附近的俯仰角。</w:t>
      </w:r>
      <w:r>
        <w:t xml:space="preserve"> </w:t>
      </w:r>
      <w:r>
        <w:t>以红色标出的</w:t>
      </w:r>
      <w:r>
        <w:t>70°</w:t>
      </w:r>
      <w:r>
        <w:t>附近俯仰角的损失没有</w:t>
      </w:r>
      <w:r w:rsidR="00367F93">
        <w:rPr>
          <w:rFonts w:hint="eastAsia"/>
        </w:rPr>
        <w:t>显著</w:t>
      </w:r>
      <w:r>
        <w:t>变化</w:t>
      </w:r>
      <w:r>
        <w:rPr>
          <w:rFonts w:hint="eastAsia"/>
        </w:rPr>
        <w:t>主要是由于</w:t>
      </w:r>
      <w:r>
        <w:t>210L</w:t>
      </w:r>
      <w:r>
        <w:t>源的快速损失在此期间持续发生。</w:t>
      </w:r>
      <w:r>
        <w:t xml:space="preserve"> </w:t>
      </w:r>
      <w:r>
        <w:t>俯仰角在</w:t>
      </w:r>
      <w:r>
        <w:t>45°-50°</w:t>
      </w:r>
      <w:r>
        <w:t>附近的损失是由于</w:t>
      </w:r>
      <w:r>
        <w:t>EGAM</w:t>
      </w:r>
      <w:r>
        <w:t>相互作用（以黄色圈出）和</w:t>
      </w:r>
      <w:r>
        <w:t>210R</w:t>
      </w:r>
      <w:r>
        <w:t>瞬间损失（以绿色圈出）。</w:t>
      </w:r>
    </w:p>
    <w:p w14:paraId="4849BAC6" w14:textId="77777777" w:rsidR="003E5BB8" w:rsidRPr="003E5BB8" w:rsidRDefault="003E5BB8" w:rsidP="003E5BB8">
      <w:pPr>
        <w:rPr>
          <w:rFonts w:hint="eastAsia"/>
        </w:rPr>
      </w:pPr>
    </w:p>
    <w:p w14:paraId="4D1CA2AF" w14:textId="59CF1D9A" w:rsidR="00367F93" w:rsidRDefault="00367F93" w:rsidP="00367F93">
      <w:r w:rsidRPr="00367F93">
        <w:rPr>
          <w:rFonts w:hint="eastAsia"/>
        </w:rPr>
        <w:t>当在扩展的时间尺度上观察测量的快速离子损失信号时，</w:t>
      </w:r>
      <w:r w:rsidRPr="00367F93">
        <w:t>EGAMS的破裂行为特征清晰可见，如图3（a）所示。EGAM</w:t>
      </w:r>
      <w:r>
        <w:rPr>
          <w:rFonts w:hint="eastAsia"/>
        </w:rPr>
        <w:t>在</w:t>
      </w:r>
      <w:r w:rsidRPr="00367F93">
        <w:t>15kHz</w:t>
      </w:r>
      <w:r>
        <w:rPr>
          <w:rFonts w:hint="eastAsia"/>
        </w:rPr>
        <w:t>左右的频率</w:t>
      </w:r>
      <w:r w:rsidRPr="00367F93">
        <w:t>的相干振荡是总损耗信号的重要部分。在320毫秒时，由于210R光束引起的额外反向注入增加了测量的损耗。图3（b）显示了来自CCD相机的连续帧，其成像了由光束离子损失撞击FILD闪烁板的产生的光图案。指示撞击离子</w:t>
      </w:r>
      <w:r w:rsidRPr="00367F93">
        <w:lastRenderedPageBreak/>
        <w:t>的</w:t>
      </w:r>
      <w:r>
        <w:rPr>
          <w:rFonts w:hint="eastAsia"/>
        </w:rPr>
        <w:t>回转</w:t>
      </w:r>
      <w:r w:rsidRPr="00367F93">
        <w:t>半径和俯仰角的网格以白色绘制。伪彩色图像显示在两个区域中发生</w:t>
      </w:r>
      <w:r>
        <w:rPr>
          <w:rFonts w:hint="eastAsia"/>
        </w:rPr>
        <w:t>显著</w:t>
      </w:r>
      <w:r w:rsidRPr="00367F93">
        <w:t>损失。相机以160帧</w:t>
      </w:r>
      <w:r>
        <w:rPr>
          <w:rFonts w:hint="eastAsia"/>
        </w:rPr>
        <w:t>每秒</w:t>
      </w:r>
      <w:r w:rsidRPr="00367F93">
        <w:t>的帧速率和每帧500μs的曝光时间</w:t>
      </w:r>
      <w:r w:rsidR="00E35154">
        <w:rPr>
          <w:rFonts w:hint="eastAsia"/>
        </w:rPr>
        <w:t>运作</w:t>
      </w:r>
      <w:r w:rsidRPr="00367F93">
        <w:t>。在325毫秒处拍摄的帧显示，在45°-50°附近的俯仰角，EGAM引起的损失（图3（b）和（c）中以黄色圈出的区域）显着增加。对相机数</w:t>
      </w:r>
      <w:r w:rsidRPr="00367F93">
        <w:rPr>
          <w:rFonts w:hint="eastAsia"/>
        </w:rPr>
        <w:t>据的分析表明，</w:t>
      </w:r>
      <w:r w:rsidRPr="00367F93">
        <w:t>EGAM损耗在210R波束脉冲期间累积并随后衰减，这与图2中所示的PMT测量的相干损耗信号的时间特性一致。</w:t>
      </w:r>
    </w:p>
    <w:p w14:paraId="79AF8A56" w14:textId="4F56D60E" w:rsidR="00E35154" w:rsidRDefault="00E35154" w:rsidP="00367F93">
      <w:r w:rsidRPr="00E35154">
        <w:rPr>
          <w:rFonts w:hint="eastAsia"/>
        </w:rPr>
        <w:t>另一个损失区域，在</w:t>
      </w:r>
      <w:r w:rsidRPr="00E35154">
        <w:t>70°附近的俯仰角（图3（b）中以红色圈出的区域），在帧之间没有显着变化。 反向轨道建模表明，70°附近的损失主要是由于210L束的快速损失</w:t>
      </w:r>
      <w:r>
        <w:rPr>
          <w:rFonts w:hint="eastAsia"/>
        </w:rPr>
        <w:t>。210L</w:t>
      </w:r>
      <w:r w:rsidRPr="00E35154">
        <w:t>这在此期间持续开启[14]。 瞬间损失</w:t>
      </w:r>
      <w:r>
        <w:rPr>
          <w:rFonts w:hint="eastAsia"/>
        </w:rPr>
        <w:t>，又称</w:t>
      </w:r>
      <w:r w:rsidRPr="00E35154">
        <w:t>第一轨道损失</w:t>
      </w:r>
      <w:r>
        <w:rPr>
          <w:rFonts w:hint="eastAsia"/>
        </w:rPr>
        <w:t>，</w:t>
      </w:r>
      <w:r w:rsidRPr="00E35154">
        <w:t>是</w:t>
      </w:r>
      <w:r>
        <w:rPr>
          <w:rFonts w:hint="eastAsia"/>
        </w:rPr>
        <w:t>由于粒子轨道和</w:t>
      </w:r>
      <w:r w:rsidRPr="00E35154">
        <w:t>外壁相交产生的。</w:t>
      </w:r>
      <w:r>
        <w:rPr>
          <w:rFonts w:hint="eastAsia"/>
        </w:rPr>
        <w:t>50°附近俯仰角的离子损失是由于第一轨道（figure3（b</w:t>
      </w:r>
      <w:r>
        <w:t>）</w:t>
      </w:r>
      <w:r>
        <w:rPr>
          <w:rFonts w:hint="eastAsia"/>
        </w:rPr>
        <w:t>中绿圈圈起来的部分）和EGAM导致的损失两个原因。这些损失发生在回转半径~2-4cm的范围内。探测器附近的磁场强度为1.5T，这一范围的回转半径与氘粒子能量范围从25keV到最大注入能量81keV是一致的。</w:t>
      </w:r>
      <w:r w:rsidRPr="00E35154">
        <w:t>210L和210R光源是唯一与DIII-D中等离子体电流方向相反的中性束（</w:t>
      </w:r>
      <w:r w:rsidR="00AB49DF">
        <w:rPr>
          <w:rFonts w:hint="eastAsia"/>
        </w:rPr>
        <w:t>顺流</w:t>
      </w:r>
      <w:r w:rsidRPr="00E35154">
        <w:t>束在此</w:t>
      </w:r>
      <w:r w:rsidR="00AB49DF">
        <w:rPr>
          <w:rFonts w:hint="eastAsia"/>
        </w:rPr>
        <w:t>注射</w:t>
      </w:r>
      <w:r w:rsidRPr="00E35154">
        <w:t>中提供另外2 MW的输入加热），因此产生的束离子在他们的香蕉轨道</w:t>
      </w:r>
      <w:r w:rsidR="00AB49DF">
        <w:rPr>
          <w:rFonts w:hint="eastAsia"/>
        </w:rPr>
        <w:t>（粒子捕获轨道具有一定的宽度，又称香蕉轨道）</w:t>
      </w:r>
      <w:r w:rsidRPr="00E35154">
        <w:t>的</w:t>
      </w:r>
      <w:r w:rsidR="007F7BFF">
        <w:rPr>
          <w:rFonts w:hint="eastAsia"/>
        </w:rPr>
        <w:t>内侧（inner</w:t>
      </w:r>
      <w:r w:rsidR="007F7BFF">
        <w:t xml:space="preserve"> </w:t>
      </w:r>
      <w:r w:rsidR="007F7BFF">
        <w:rPr>
          <w:rFonts w:hint="eastAsia"/>
        </w:rPr>
        <w:t>leg）生成，</w:t>
      </w:r>
      <w:r w:rsidRPr="00E35154">
        <w:t>他们主宰观察到的损失信号</w:t>
      </w:r>
      <w:r w:rsidR="007F7BFF">
        <w:rPr>
          <w:rFonts w:hint="eastAsia"/>
        </w:rPr>
        <w:t>也就不奇怪了</w:t>
      </w:r>
      <w:r w:rsidRPr="00E35154">
        <w:t>。</w:t>
      </w:r>
    </w:p>
    <w:p w14:paraId="5358E238" w14:textId="77777777" w:rsidR="007F7BFF" w:rsidRDefault="007F7BFF" w:rsidP="007F7BFF">
      <w:pPr>
        <w:keepNext/>
        <w:jc w:val="center"/>
      </w:pPr>
      <w:r>
        <w:rPr>
          <w:noProof/>
        </w:rPr>
        <w:drawing>
          <wp:inline distT="0" distB="0" distL="0" distR="0" wp14:anchorId="48C4F71E" wp14:editId="0EF71DF7">
            <wp:extent cx="2937163" cy="55097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0683" cy="5516364"/>
                    </a:xfrm>
                    <a:prstGeom prst="rect">
                      <a:avLst/>
                    </a:prstGeom>
                  </pic:spPr>
                </pic:pic>
              </a:graphicData>
            </a:graphic>
          </wp:inline>
        </w:drawing>
      </w:r>
    </w:p>
    <w:p w14:paraId="515EB100" w14:textId="68E3C8A4" w:rsidR="007F7BFF" w:rsidRDefault="007F7BFF" w:rsidP="003E5BB8">
      <w:pPr>
        <w:pStyle w:val="ad"/>
        <w:jc w:val="left"/>
      </w:pPr>
      <w:r>
        <w:t xml:space="preserve">figure </w:t>
      </w:r>
      <w:fldSimple w:instr=" SEQ figure \* ARABIC ">
        <w:r>
          <w:rPr>
            <w:noProof/>
          </w:rPr>
          <w:t>4</w:t>
        </w:r>
      </w:fldSimple>
      <w:r>
        <w:rPr>
          <w:rFonts w:hint="eastAsia"/>
        </w:rPr>
        <w:t>（</w:t>
      </w:r>
      <w:r>
        <w:t>a</w:t>
      </w:r>
      <w:r>
        <w:t>）用于模拟</w:t>
      </w:r>
      <w:r>
        <w:t>EGAM</w:t>
      </w:r>
      <w:r>
        <w:t>损失的</w:t>
      </w:r>
      <w:r>
        <w:rPr>
          <w:rFonts w:hint="eastAsia"/>
        </w:rPr>
        <w:t>完整例子轨道跟踪</w:t>
      </w:r>
      <w:r>
        <w:t>代码</w:t>
      </w:r>
      <w:r>
        <w:t>SPIRAL</w:t>
      </w:r>
      <w:r>
        <w:t>的</w:t>
      </w:r>
      <w:r>
        <w:rPr>
          <w:rFonts w:hint="eastAsia"/>
        </w:rPr>
        <w:t>模拟</w:t>
      </w:r>
      <w:r>
        <w:t>结果与测量的</w:t>
      </w:r>
      <w:r>
        <w:t>FILD</w:t>
      </w:r>
      <w:r>
        <w:t>结果一致。</w:t>
      </w:r>
      <w:r>
        <w:t xml:space="preserve"> </w:t>
      </w:r>
      <w:r>
        <w:t>（</w:t>
      </w:r>
      <w:r>
        <w:t>b</w:t>
      </w:r>
      <w:r>
        <w:t>）</w:t>
      </w:r>
      <w:r>
        <w:t>FILD</w:t>
      </w:r>
      <w:r>
        <w:t>相机数据</w:t>
      </w:r>
      <w:r>
        <w:rPr>
          <w:rFonts w:hint="eastAsia"/>
        </w:rPr>
        <w:t>中</w:t>
      </w:r>
      <w:r>
        <w:t>EGAM</w:t>
      </w:r>
      <w:r>
        <w:t>引起的损耗区域</w:t>
      </w:r>
      <w:r>
        <w:rPr>
          <w:rFonts w:hint="eastAsia"/>
        </w:rPr>
        <w:t>内，</w:t>
      </w:r>
      <w:r>
        <w:t>检测到的束离子的计算</w:t>
      </w:r>
      <w:r>
        <w:rPr>
          <w:rFonts w:hint="eastAsia"/>
        </w:rPr>
        <w:t>的</w:t>
      </w:r>
      <w:r>
        <w:t>损耗轨道（金）（</w:t>
      </w:r>
      <w:r>
        <w:t>E = 75keV</w:t>
      </w:r>
      <w:r>
        <w:t>，俯仰角</w:t>
      </w:r>
      <w:r>
        <w:t>= 45°-50°</w:t>
      </w:r>
      <w:r>
        <w:t>）。</w:t>
      </w:r>
      <w:bookmarkStart w:id="0" w:name="_GoBack"/>
      <w:bookmarkEnd w:id="0"/>
      <w:r>
        <w:t xml:space="preserve"> </w:t>
      </w:r>
      <w:r>
        <w:t>还显示了</w:t>
      </w:r>
      <w:r w:rsidR="00C447DF">
        <w:rPr>
          <w:rFonts w:hint="eastAsia"/>
        </w:rPr>
        <w:t>受到</w:t>
      </w:r>
      <w:r>
        <w:rPr>
          <w:rFonts w:hint="eastAsia"/>
        </w:rPr>
        <w:t>来自</w:t>
      </w:r>
      <w:r>
        <w:t>m = 0</w:t>
      </w:r>
      <w:r>
        <w:t>，</w:t>
      </w:r>
      <w:r>
        <w:t>n = 0</w:t>
      </w:r>
      <w:r>
        <w:t>由</w:t>
      </w:r>
      <w:r>
        <w:t>EGAM</w:t>
      </w:r>
      <w:r>
        <w:t>活动引起的静电势扰动</w:t>
      </w:r>
      <w:r w:rsidR="00C447DF">
        <w:rPr>
          <w:rFonts w:hint="eastAsia"/>
        </w:rPr>
        <w:t>的</w:t>
      </w:r>
      <w:r w:rsidR="00C447DF">
        <w:rPr>
          <w:rFonts w:hint="eastAsia"/>
        </w:rPr>
        <w:t>计算</w:t>
      </w:r>
      <w:r w:rsidR="00C447DF">
        <w:rPr>
          <w:rFonts w:hint="eastAsia"/>
        </w:rPr>
        <w:t>后</w:t>
      </w:r>
      <w:r w:rsidR="00C447DF">
        <w:rPr>
          <w:rFonts w:hint="eastAsia"/>
        </w:rPr>
        <w:t>的径向电场</w:t>
      </w:r>
      <w:r>
        <w:t>。</w:t>
      </w:r>
    </w:p>
    <w:p w14:paraId="059537BD" w14:textId="32695BEB" w:rsidR="00C447DF" w:rsidRDefault="00C447DF" w:rsidP="00C447DF">
      <w:pPr>
        <w:pStyle w:val="1"/>
        <w:spacing w:line="240" w:lineRule="auto"/>
      </w:pPr>
      <w:r>
        <w:rPr>
          <w:rFonts w:hint="eastAsia"/>
        </w:rPr>
        <w:lastRenderedPageBreak/>
        <w:t>模型和推断的EGAM损失机制</w:t>
      </w:r>
    </w:p>
    <w:p w14:paraId="62AD19EA" w14:textId="77777777" w:rsidR="00F1667F" w:rsidRDefault="00C447DF" w:rsidP="00C447DF">
      <w:r w:rsidRPr="00C447DF">
        <w:t>SPIRAL是一个完整的粒子轨道跟随代码，开发用于模拟托卡马克的高能离子行为[16,17]。 图4显示了用于模拟EGAM损失的SPIRAL结果。 在这些SPIRAL代码模拟中</w:t>
      </w:r>
      <w:r w:rsidR="006C3176">
        <w:rPr>
          <w:rFonts w:hint="eastAsia"/>
        </w:rPr>
        <w:t>（SPIRAL代码在运行UNIX的512AMD皓龙上运行，跟踪250000个粒子，50000粒子每束）</w:t>
      </w:r>
      <w:r w:rsidRPr="00C447DF">
        <w:t>，跟随</w:t>
      </w:r>
      <w:r>
        <w:rPr>
          <w:rFonts w:hint="eastAsia"/>
        </w:rPr>
        <w:t>具有</w:t>
      </w:r>
      <w:r w:rsidRPr="00C447DF">
        <w:t>NUBEAM [18]</w:t>
      </w:r>
      <w:r>
        <w:rPr>
          <w:rFonts w:hint="eastAsia"/>
        </w:rPr>
        <w:t>生成的沉积曲线</w:t>
      </w:r>
      <w:r>
        <w:rPr>
          <w:rFonts w:hint="eastAsia"/>
        </w:rPr>
        <w:t>的粒子</w:t>
      </w:r>
      <w:r w:rsidRPr="00C447DF">
        <w:t>，因为</w:t>
      </w:r>
      <w:r w:rsidR="006C3176">
        <w:rPr>
          <w:rFonts w:hint="eastAsia"/>
        </w:rPr>
        <w:t>当它们</w:t>
      </w:r>
      <w:r w:rsidRPr="00C447DF">
        <w:t>与EGAM活动产生的m</w:t>
      </w:r>
      <w:r w:rsidR="006C3176">
        <w:rPr>
          <w:rFonts w:hint="eastAsia"/>
        </w:rPr>
        <w:t>=</w:t>
      </w:r>
      <w:r w:rsidRPr="00C447DF">
        <w:t>0，n</w:t>
      </w:r>
      <w:r w:rsidR="006C3176">
        <w:rPr>
          <w:rFonts w:hint="eastAsia"/>
        </w:rPr>
        <w:t>=</w:t>
      </w:r>
      <w:r w:rsidRPr="00C447DF">
        <w:t>0径向电场相互作用</w:t>
      </w:r>
      <w:r w:rsidR="006C3176">
        <w:rPr>
          <w:rFonts w:hint="eastAsia"/>
        </w:rPr>
        <w:t>时，</w:t>
      </w:r>
      <w:r w:rsidR="006C3176" w:rsidRPr="00C447DF">
        <w:t>减速并且俯仰角散射</w:t>
      </w:r>
      <w:r w:rsidRPr="00C447DF">
        <w:t>。</w:t>
      </w:r>
      <w:r w:rsidR="006C3176" w:rsidRPr="006C3176">
        <w:t>SPIRAL中使用的径向电场是基于环形对称电势计算的，该电势是通量函数，并且其大小被选择为匹配由束发射光谱诊断测量的所得密度扰动。EGAM引起的损失发生在45°和50°之间的俯仰角和大范围的</w:t>
      </w:r>
      <w:r w:rsidR="006C3176">
        <w:rPr>
          <w:rFonts w:hint="eastAsia"/>
        </w:rPr>
        <w:t>回转半径</w:t>
      </w:r>
      <w:r w:rsidR="006C3176" w:rsidRPr="006C3176">
        <w:t>（</w:t>
      </w:r>
      <w:r w:rsidR="006C3176">
        <w:rPr>
          <w:rFonts w:hint="eastAsia"/>
        </w:rPr>
        <w:t>figure</w:t>
      </w:r>
      <w:r w:rsidR="006C3176" w:rsidRPr="006C3176">
        <w:t>4（a）和3（b）中以黄色圈出的区域），因为EGAM与210R注入离子</w:t>
      </w:r>
      <w:r w:rsidR="006C3176">
        <w:rPr>
          <w:rFonts w:hint="eastAsia"/>
        </w:rPr>
        <w:t>的</w:t>
      </w:r>
      <w:r w:rsidR="006C3176" w:rsidRPr="006C3176">
        <w:t>减慢分布相互作用。</w:t>
      </w:r>
      <w:r w:rsidR="006C3176" w:rsidRPr="006C3176">
        <w:rPr>
          <w:rFonts w:hint="eastAsia"/>
        </w:rPr>
        <w:t>该区域靠近</w:t>
      </w:r>
      <w:r w:rsidR="006C3176" w:rsidRPr="006C3176">
        <w:t>45°-50°的部分也可能包括210R源的迅速损失。 一个例子是绿色圈出的区域仅在210R注入期间出现，并且与210R的三分之一和一半能量分量的快速损失一致。 图4中的SPIRAL结果与图3中的测量结果非常一致，并且相同的颜色编码用于识别两个图中的不同损耗区域。</w:t>
      </w:r>
      <w:r w:rsidR="00F1667F" w:rsidRPr="00F1667F">
        <w:t>FILD测量和SPIRAL代码预测均显示出显着的EGAM引起的损耗，其幅度与反向注入</w:t>
      </w:r>
      <w:r w:rsidR="00F1667F">
        <w:rPr>
          <w:rFonts w:hint="eastAsia"/>
        </w:rPr>
        <w:t>粒子</w:t>
      </w:r>
      <w:r w:rsidR="00F1667F" w:rsidRPr="00F1667F">
        <w:t>束的瞬时损耗相当。 SPIRAL结果也与图2中所示的损耗的测量时间特性一致，包括210R束关闭后的“延迟”相干分量。</w:t>
      </w:r>
    </w:p>
    <w:p w14:paraId="0EF824E5" w14:textId="4C1283D2" w:rsidR="00C447DF" w:rsidRDefault="00F1667F" w:rsidP="00C447DF">
      <w:r w:rsidRPr="00F1667F">
        <w:rPr>
          <w:rFonts w:hint="eastAsia"/>
        </w:rPr>
        <w:t>反向轨道跟随技术用于根据其测量的俯仰角和</w:t>
      </w:r>
      <w:r>
        <w:rPr>
          <w:rFonts w:hint="eastAsia"/>
        </w:rPr>
        <w:t>回转半径</w:t>
      </w:r>
      <w:r w:rsidRPr="00F1667F">
        <w:rPr>
          <w:rFonts w:hint="eastAsia"/>
        </w:rPr>
        <w:t>计算到达</w:t>
      </w:r>
      <w:r w:rsidRPr="00F1667F">
        <w:t>FILD探测器的射束离子的轨道。等离子体内的磁场配置使用等离子体平衡码EFIT [19]确定，受电流曲线（基于磁场间距的运动斯塔克效应测量）和测量的等离子体压力的约束。图4（b）显示了在45°-50°的俯仰角到达FILD探测器的75 keV束离子的计算轨迹（以金色显示）的极向投影的SPIRAL结果。这种无约束</w:t>
      </w:r>
      <w:r w:rsidR="000B2178">
        <w:rPr>
          <w:rFonts w:hint="eastAsia"/>
        </w:rPr>
        <w:t>的固定</w:t>
      </w:r>
      <w:r w:rsidRPr="00F1667F">
        <w:t>粒子轨道的内部接近于受限制的反向注入束离子的轨道。当反向注入的束离子向波</w:t>
      </w:r>
      <w:r w:rsidR="000B2178">
        <w:rPr>
          <w:rFonts w:hint="eastAsia"/>
        </w:rPr>
        <w:t>（to</w:t>
      </w:r>
      <w:r w:rsidR="000B2178">
        <w:t xml:space="preserve"> the wave</w:t>
      </w:r>
      <w:r w:rsidR="000B2178">
        <w:rPr>
          <w:rFonts w:hint="eastAsia"/>
        </w:rPr>
        <w:t>）</w:t>
      </w:r>
      <w:r w:rsidRPr="00F1667F">
        <w:t>失去能量时，它们的俯仰角的变化使它们处于无约束的</w:t>
      </w:r>
      <w:r w:rsidR="000B2178">
        <w:rPr>
          <w:rFonts w:hint="eastAsia"/>
        </w:rPr>
        <w:t>固定</w:t>
      </w:r>
      <w:r w:rsidRPr="00F1667F">
        <w:t>粒子轨道上，导致</w:t>
      </w:r>
      <w:r w:rsidRPr="00F1667F">
        <w:rPr>
          <w:rFonts w:hint="eastAsia"/>
        </w:rPr>
        <w:t>测量的</w:t>
      </w:r>
      <w:r w:rsidRPr="00F1667F">
        <w:t>FILD损失信号与EGAM活动一致。束离子的损失减少了模的驱动机制，这又降低了束损失率，直到循环再次开始。这种捕食者</w:t>
      </w:r>
      <w:r>
        <w:rPr>
          <w:rFonts w:hint="eastAsia"/>
        </w:rPr>
        <w:t>-被</w:t>
      </w:r>
      <w:r w:rsidRPr="00F1667F">
        <w:t>捕食者不稳定的行为导致观察到的模振幅和测量的射束离子损失的爆发。</w:t>
      </w:r>
    </w:p>
    <w:p w14:paraId="7D57F051" w14:textId="70AC7C42" w:rsidR="000B2178" w:rsidRDefault="000B2178" w:rsidP="000B2178">
      <w:pPr>
        <w:pStyle w:val="1"/>
        <w:spacing w:line="240" w:lineRule="auto"/>
      </w:pPr>
      <w:r>
        <w:rPr>
          <w:rFonts w:hint="eastAsia"/>
        </w:rPr>
        <w:t>结论</w:t>
      </w:r>
    </w:p>
    <w:p w14:paraId="2427E697" w14:textId="435370A7" w:rsidR="000B2178" w:rsidRDefault="000B2178" w:rsidP="000B2178">
      <w:r w:rsidRPr="000B2178">
        <w:rPr>
          <w:rFonts w:hint="eastAsia"/>
        </w:rPr>
        <w:t>在</w:t>
      </w:r>
      <w:r w:rsidRPr="000B2178">
        <w:t>DIII-D上新的基于闪烁体的快速离子损失检测器已经允许第一次实验观察托卡马克中的EGAM活性导致的快离子损失。与等离子体电流方向相反的中性束注入强烈地激发EGAM。根据相干光束离子损失信号的测量的俯仰角和</w:t>
      </w:r>
      <w:r>
        <w:rPr>
          <w:rFonts w:hint="eastAsia"/>
        </w:rPr>
        <w:t>回转半径</w:t>
      </w:r>
      <w:r w:rsidRPr="000B2178">
        <w:t>，反向轨道跟随技术产生捕获离子</w:t>
      </w:r>
      <w:r>
        <w:rPr>
          <w:rFonts w:hint="eastAsia"/>
        </w:rPr>
        <w:t>的</w:t>
      </w:r>
      <w:r w:rsidRPr="000B2178">
        <w:t>损失轨道，其具有大的香蕉宽度，</w:t>
      </w:r>
      <w:r>
        <w:rPr>
          <w:rFonts w:hint="eastAsia"/>
        </w:rPr>
        <w:t>足以</w:t>
      </w:r>
      <w:r w:rsidRPr="000B2178">
        <w:t>达到等离子体内部。通过与EGAM的相互作用，在反向通过轨道上的受限束离子经历它们的俯仰角的变化，这使得它们处于被捕获的粒子损失轨道上。测得的快离子损失表现出EGAM的</w:t>
      </w:r>
      <w:r>
        <w:rPr>
          <w:rFonts w:hint="eastAsia"/>
        </w:rPr>
        <w:t>脉冲（bursting）</w:t>
      </w:r>
      <w:r w:rsidRPr="000B2178">
        <w:t>行为特征，测量的</w:t>
      </w:r>
      <w:r>
        <w:rPr>
          <w:rFonts w:hint="eastAsia"/>
        </w:rPr>
        <w:t>增</w:t>
      </w:r>
      <w:r w:rsidRPr="000B2178">
        <w:t>长速率与驱动模的快离子压力一致。测量的快</w:t>
      </w:r>
      <w:r w:rsidRPr="000B2178">
        <w:rPr>
          <w:rFonts w:hint="eastAsia"/>
        </w:rPr>
        <w:t>速离子损失的测量的俯仰角和</w:t>
      </w:r>
      <w:r w:rsidR="00A65748">
        <w:rPr>
          <w:rFonts w:hint="eastAsia"/>
        </w:rPr>
        <w:t>回转半径</w:t>
      </w:r>
      <w:r w:rsidRPr="000B2178">
        <w:rPr>
          <w:rFonts w:hint="eastAsia"/>
        </w:rPr>
        <w:t>与</w:t>
      </w:r>
      <w:r w:rsidRPr="000B2178">
        <w:t>SPIRAL的预测一致。</w:t>
      </w:r>
    </w:p>
    <w:p w14:paraId="73159560" w14:textId="0648E5C7" w:rsidR="008A12E0" w:rsidRDefault="008A12E0" w:rsidP="008A12E0">
      <w:pPr>
        <w:pStyle w:val="1"/>
        <w:spacing w:line="240" w:lineRule="auto"/>
        <w:rPr>
          <w:rFonts w:hint="eastAsia"/>
        </w:rPr>
      </w:pPr>
      <w:r>
        <w:rPr>
          <w:rFonts w:hint="eastAsia"/>
        </w:rPr>
        <w:t>参考文献</w:t>
      </w:r>
    </w:p>
    <w:p w14:paraId="3EE69832" w14:textId="77777777" w:rsidR="008A12E0" w:rsidRPr="008A12E0" w:rsidRDefault="008A12E0" w:rsidP="008A12E0">
      <w:pPr>
        <w:pStyle w:val="ae"/>
        <w:numPr>
          <w:ilvl w:val="0"/>
          <w:numId w:val="4"/>
        </w:numPr>
        <w:rPr>
          <w:i/>
        </w:rPr>
      </w:pPr>
      <w:r>
        <w:t xml:space="preserve">Heidbrink </w:t>
      </w:r>
      <w:r w:rsidRPr="008A12E0">
        <w:rPr>
          <w:spacing w:val="-8"/>
        </w:rPr>
        <w:t xml:space="preserve">W.W. </w:t>
      </w:r>
      <w:r>
        <w:t xml:space="preserve">and Sadler G.J. 1994 </w:t>
      </w:r>
      <w:r w:rsidRPr="008A12E0">
        <w:rPr>
          <w:i/>
        </w:rPr>
        <w:t>Nucl.</w:t>
      </w:r>
      <w:r w:rsidRPr="008A12E0">
        <w:rPr>
          <w:i/>
          <w:spacing w:val="15"/>
        </w:rPr>
        <w:t xml:space="preserve"> </w:t>
      </w:r>
      <w:r w:rsidRPr="008A12E0">
        <w:rPr>
          <w:i/>
        </w:rPr>
        <w:t>Fusion</w:t>
      </w:r>
    </w:p>
    <w:p w14:paraId="2F698943" w14:textId="77777777" w:rsidR="008A12E0" w:rsidRDefault="008A12E0" w:rsidP="008A12E0">
      <w:pPr>
        <w:pStyle w:val="ae"/>
        <w:numPr>
          <w:ilvl w:val="0"/>
          <w:numId w:val="4"/>
        </w:numPr>
      </w:pPr>
      <w:hyperlink r:id="rId21" w:history="1">
        <w:r w:rsidRPr="008A12E0">
          <w:rPr>
            <w:rStyle w:val="a9"/>
            <w:b/>
            <w:color w:val="0000FF"/>
            <w:sz w:val="17"/>
          </w:rPr>
          <w:t xml:space="preserve">34 </w:t>
        </w:r>
        <w:r w:rsidRPr="008A12E0">
          <w:rPr>
            <w:rStyle w:val="a9"/>
            <w:color w:val="0000FF"/>
            <w:sz w:val="17"/>
          </w:rPr>
          <w:t>535</w:t>
        </w:r>
      </w:hyperlink>
    </w:p>
    <w:p w14:paraId="7EC393AC" w14:textId="77777777" w:rsidR="008A12E0" w:rsidRDefault="008A12E0" w:rsidP="008A12E0">
      <w:pPr>
        <w:pStyle w:val="ae"/>
        <w:numPr>
          <w:ilvl w:val="0"/>
          <w:numId w:val="4"/>
        </w:numPr>
      </w:pPr>
      <w:r>
        <w:t xml:space="preserve">Fasoli A. </w:t>
      </w:r>
      <w:r w:rsidRPr="008A12E0">
        <w:rPr>
          <w:i/>
        </w:rPr>
        <w:t xml:space="preserve">et al </w:t>
      </w:r>
      <w:r>
        <w:t>Progress in the ITER Physics Basis: chapter</w:t>
      </w:r>
      <w:r w:rsidRPr="008A12E0">
        <w:rPr>
          <w:spacing w:val="-3"/>
        </w:rPr>
        <w:t xml:space="preserve"> </w:t>
      </w:r>
      <w:r>
        <w:t>5.</w:t>
      </w:r>
    </w:p>
    <w:p w14:paraId="30052080" w14:textId="77777777" w:rsidR="008A12E0" w:rsidRDefault="008A12E0" w:rsidP="008A12E0">
      <w:pPr>
        <w:pStyle w:val="ae"/>
        <w:numPr>
          <w:ilvl w:val="0"/>
          <w:numId w:val="4"/>
        </w:numPr>
      </w:pPr>
      <w:r>
        <w:t xml:space="preserve">Physics of energetic ions 2007 </w:t>
      </w:r>
      <w:r w:rsidRPr="008A12E0">
        <w:rPr>
          <w:i/>
        </w:rPr>
        <w:t xml:space="preserve">Nucl. Fusion </w:t>
      </w:r>
      <w:hyperlink r:id="rId22" w:history="1">
        <w:r w:rsidRPr="008A12E0">
          <w:rPr>
            <w:rStyle w:val="a9"/>
            <w:b/>
            <w:color w:val="0000FF"/>
            <w:sz w:val="17"/>
          </w:rPr>
          <w:t xml:space="preserve">47 </w:t>
        </w:r>
        <w:r w:rsidRPr="008A12E0">
          <w:rPr>
            <w:rStyle w:val="a9"/>
            <w:color w:val="0000FF"/>
            <w:sz w:val="17"/>
          </w:rPr>
          <w:t>S264</w:t>
        </w:r>
      </w:hyperlink>
    </w:p>
    <w:p w14:paraId="4FBCA172" w14:textId="77777777" w:rsidR="008A12E0" w:rsidRDefault="008A12E0" w:rsidP="008A12E0">
      <w:pPr>
        <w:pStyle w:val="ae"/>
        <w:numPr>
          <w:ilvl w:val="0"/>
          <w:numId w:val="4"/>
        </w:numPr>
      </w:pPr>
      <w:r>
        <w:t xml:space="preserve">Zweben S.J. 2000 </w:t>
      </w:r>
      <w:r w:rsidRPr="008A12E0">
        <w:rPr>
          <w:i/>
        </w:rPr>
        <w:t xml:space="preserve">Nucl. Fusion </w:t>
      </w:r>
      <w:hyperlink r:id="rId23" w:history="1">
        <w:r w:rsidRPr="008A12E0">
          <w:rPr>
            <w:rStyle w:val="a9"/>
            <w:b/>
            <w:color w:val="0000FF"/>
            <w:sz w:val="17"/>
          </w:rPr>
          <w:t xml:space="preserve">40 </w:t>
        </w:r>
        <w:r w:rsidRPr="008A12E0">
          <w:rPr>
            <w:rStyle w:val="a9"/>
            <w:color w:val="0000FF"/>
            <w:sz w:val="17"/>
          </w:rPr>
          <w:t>91</w:t>
        </w:r>
      </w:hyperlink>
    </w:p>
    <w:p w14:paraId="128A6F2E" w14:textId="77777777" w:rsidR="008A12E0" w:rsidRDefault="008A12E0" w:rsidP="008A12E0">
      <w:pPr>
        <w:pStyle w:val="ae"/>
        <w:numPr>
          <w:ilvl w:val="0"/>
          <w:numId w:val="4"/>
        </w:numPr>
      </w:pPr>
      <w:r>
        <w:t xml:space="preserve">Heidbrink </w:t>
      </w:r>
      <w:r w:rsidRPr="008A12E0">
        <w:rPr>
          <w:spacing w:val="-8"/>
        </w:rPr>
        <w:t xml:space="preserve">W.W. </w:t>
      </w:r>
      <w:r>
        <w:t xml:space="preserve">2002 </w:t>
      </w:r>
      <w:r w:rsidRPr="008A12E0">
        <w:rPr>
          <w:i/>
        </w:rPr>
        <w:t xml:space="preserve">Phys. Plasmas </w:t>
      </w:r>
      <w:hyperlink r:id="rId24" w:history="1">
        <w:r w:rsidRPr="008A12E0">
          <w:rPr>
            <w:rStyle w:val="a9"/>
            <w:b/>
            <w:color w:val="0000FF"/>
            <w:sz w:val="17"/>
          </w:rPr>
          <w:t>9</w:t>
        </w:r>
        <w:r w:rsidRPr="008A12E0">
          <w:rPr>
            <w:rStyle w:val="a9"/>
            <w:b/>
            <w:color w:val="0000FF"/>
            <w:spacing w:val="8"/>
            <w:sz w:val="17"/>
          </w:rPr>
          <w:t xml:space="preserve"> </w:t>
        </w:r>
        <w:r w:rsidRPr="008A12E0">
          <w:rPr>
            <w:rStyle w:val="a9"/>
            <w:color w:val="0000FF"/>
            <w:sz w:val="17"/>
          </w:rPr>
          <w:t>2113</w:t>
        </w:r>
      </w:hyperlink>
    </w:p>
    <w:p w14:paraId="63D7E63D" w14:textId="77777777" w:rsidR="008A12E0" w:rsidRDefault="008A12E0" w:rsidP="008A12E0">
      <w:pPr>
        <w:pStyle w:val="ae"/>
        <w:numPr>
          <w:ilvl w:val="0"/>
          <w:numId w:val="4"/>
        </w:numPr>
      </w:pPr>
      <w:r>
        <w:t xml:space="preserve">Keilhacker M. </w:t>
      </w:r>
      <w:r w:rsidRPr="008A12E0">
        <w:rPr>
          <w:i/>
        </w:rPr>
        <w:t xml:space="preserve">et al </w:t>
      </w:r>
      <w:r>
        <w:t xml:space="preserve">1999 </w:t>
      </w:r>
      <w:r w:rsidRPr="008A12E0">
        <w:rPr>
          <w:i/>
        </w:rPr>
        <w:t xml:space="preserve">Nucl. Fusion </w:t>
      </w:r>
      <w:hyperlink r:id="rId25" w:history="1">
        <w:r w:rsidRPr="008A12E0">
          <w:rPr>
            <w:rStyle w:val="a9"/>
            <w:b/>
            <w:color w:val="0000FF"/>
            <w:sz w:val="17"/>
          </w:rPr>
          <w:t>39</w:t>
        </w:r>
        <w:r w:rsidRPr="008A12E0">
          <w:rPr>
            <w:rStyle w:val="a9"/>
            <w:b/>
            <w:color w:val="0000FF"/>
            <w:spacing w:val="-1"/>
            <w:sz w:val="17"/>
          </w:rPr>
          <w:t xml:space="preserve"> </w:t>
        </w:r>
        <w:r w:rsidRPr="008A12E0">
          <w:rPr>
            <w:rStyle w:val="a9"/>
            <w:color w:val="0000FF"/>
            <w:sz w:val="17"/>
          </w:rPr>
          <w:t>209</w:t>
        </w:r>
      </w:hyperlink>
    </w:p>
    <w:p w14:paraId="6CA8AAA4" w14:textId="77777777" w:rsidR="008A12E0" w:rsidRDefault="008A12E0" w:rsidP="008A12E0">
      <w:pPr>
        <w:pStyle w:val="ae"/>
        <w:numPr>
          <w:ilvl w:val="0"/>
          <w:numId w:val="4"/>
        </w:numPr>
      </w:pPr>
      <w:r>
        <w:t xml:space="preserve">Nazikian R. </w:t>
      </w:r>
      <w:r w:rsidRPr="008A12E0">
        <w:rPr>
          <w:i/>
        </w:rPr>
        <w:t xml:space="preserve">et al </w:t>
      </w:r>
      <w:r>
        <w:t xml:space="preserve">2008 </w:t>
      </w:r>
      <w:r w:rsidRPr="008A12E0">
        <w:rPr>
          <w:i/>
        </w:rPr>
        <w:t xml:space="preserve">Phys. </w:t>
      </w:r>
      <w:r w:rsidRPr="008A12E0">
        <w:rPr>
          <w:i/>
          <w:spacing w:val="-4"/>
        </w:rPr>
        <w:t xml:space="preserve">Rev. </w:t>
      </w:r>
      <w:r w:rsidRPr="008A12E0">
        <w:rPr>
          <w:i/>
        </w:rPr>
        <w:t xml:space="preserve">Lett. </w:t>
      </w:r>
      <w:hyperlink r:id="rId26" w:history="1">
        <w:r w:rsidRPr="008A12E0">
          <w:rPr>
            <w:rStyle w:val="a9"/>
            <w:b/>
            <w:color w:val="0000FF"/>
            <w:sz w:val="17"/>
          </w:rPr>
          <w:t>101</w:t>
        </w:r>
        <w:r w:rsidRPr="008A12E0">
          <w:rPr>
            <w:rStyle w:val="a9"/>
            <w:b/>
            <w:color w:val="0000FF"/>
            <w:spacing w:val="5"/>
            <w:sz w:val="17"/>
          </w:rPr>
          <w:t xml:space="preserve"> </w:t>
        </w:r>
        <w:r w:rsidRPr="008A12E0">
          <w:rPr>
            <w:rStyle w:val="a9"/>
            <w:color w:val="0000FF"/>
            <w:sz w:val="17"/>
          </w:rPr>
          <w:t>185001</w:t>
        </w:r>
      </w:hyperlink>
    </w:p>
    <w:p w14:paraId="1DA758C8" w14:textId="77777777" w:rsidR="008A12E0" w:rsidRDefault="008A12E0" w:rsidP="008A12E0">
      <w:pPr>
        <w:pStyle w:val="ae"/>
        <w:numPr>
          <w:ilvl w:val="0"/>
          <w:numId w:val="4"/>
        </w:numPr>
      </w:pPr>
      <w:r>
        <w:br w:type="column"/>
      </w:r>
      <w:r>
        <w:lastRenderedPageBreak/>
        <w:t xml:space="preserve">Fu </w:t>
      </w:r>
      <w:r w:rsidRPr="008A12E0">
        <w:rPr>
          <w:spacing w:val="-6"/>
        </w:rPr>
        <w:t xml:space="preserve">G.Y. </w:t>
      </w:r>
      <w:r w:rsidRPr="008A12E0">
        <w:rPr>
          <w:i/>
        </w:rPr>
        <w:t xml:space="preserve">et al </w:t>
      </w:r>
      <w:r>
        <w:t xml:space="preserve">2008 </w:t>
      </w:r>
      <w:r w:rsidRPr="008A12E0">
        <w:rPr>
          <w:i/>
        </w:rPr>
        <w:t xml:space="preserve">Phys. </w:t>
      </w:r>
      <w:r w:rsidRPr="008A12E0">
        <w:rPr>
          <w:i/>
          <w:spacing w:val="-4"/>
        </w:rPr>
        <w:t xml:space="preserve">Rev. </w:t>
      </w:r>
      <w:r w:rsidRPr="008A12E0">
        <w:rPr>
          <w:i/>
        </w:rPr>
        <w:t xml:space="preserve">Lett. </w:t>
      </w:r>
      <w:hyperlink r:id="rId27" w:history="1">
        <w:r w:rsidRPr="008A12E0">
          <w:rPr>
            <w:rStyle w:val="a9"/>
            <w:b/>
            <w:color w:val="0000FF"/>
            <w:sz w:val="17"/>
          </w:rPr>
          <w:t>101</w:t>
        </w:r>
        <w:r w:rsidRPr="008A12E0">
          <w:rPr>
            <w:rStyle w:val="a9"/>
            <w:b/>
            <w:color w:val="0000FF"/>
            <w:spacing w:val="10"/>
            <w:sz w:val="17"/>
          </w:rPr>
          <w:t xml:space="preserve"> </w:t>
        </w:r>
        <w:r w:rsidRPr="008A12E0">
          <w:rPr>
            <w:rStyle w:val="a9"/>
            <w:color w:val="0000FF"/>
            <w:sz w:val="17"/>
          </w:rPr>
          <w:t>185002</w:t>
        </w:r>
      </w:hyperlink>
    </w:p>
    <w:p w14:paraId="3805A63B" w14:textId="77777777" w:rsidR="008A12E0" w:rsidRDefault="008A12E0" w:rsidP="008A12E0">
      <w:pPr>
        <w:pStyle w:val="ae"/>
        <w:numPr>
          <w:ilvl w:val="0"/>
          <w:numId w:val="4"/>
        </w:numPr>
      </w:pPr>
      <w:r>
        <w:t xml:space="preserve">Fisher R.K. </w:t>
      </w:r>
      <w:r w:rsidRPr="008A12E0">
        <w:rPr>
          <w:i/>
        </w:rPr>
        <w:t xml:space="preserve">et al </w:t>
      </w:r>
      <w:r>
        <w:t xml:space="preserve">2010 </w:t>
      </w:r>
      <w:r w:rsidRPr="008A12E0">
        <w:rPr>
          <w:i/>
          <w:spacing w:val="-4"/>
        </w:rPr>
        <w:t xml:space="preserve">Rev. </w:t>
      </w:r>
      <w:r w:rsidRPr="008A12E0">
        <w:rPr>
          <w:i/>
        </w:rPr>
        <w:t xml:space="preserve">Sci. Instrum. </w:t>
      </w:r>
      <w:hyperlink r:id="rId28" w:history="1">
        <w:r w:rsidRPr="008A12E0">
          <w:rPr>
            <w:rStyle w:val="a9"/>
            <w:b/>
            <w:color w:val="0000FF"/>
            <w:sz w:val="17"/>
          </w:rPr>
          <w:t>81</w:t>
        </w:r>
        <w:r w:rsidRPr="008A12E0">
          <w:rPr>
            <w:rStyle w:val="a9"/>
            <w:b/>
            <w:color w:val="0000FF"/>
            <w:spacing w:val="5"/>
            <w:sz w:val="17"/>
          </w:rPr>
          <w:t xml:space="preserve"> </w:t>
        </w:r>
        <w:r w:rsidRPr="008A12E0">
          <w:rPr>
            <w:rStyle w:val="a9"/>
            <w:color w:val="0000FF"/>
            <w:sz w:val="17"/>
          </w:rPr>
          <w:t>10D307</w:t>
        </w:r>
      </w:hyperlink>
    </w:p>
    <w:p w14:paraId="4BC6FA67" w14:textId="77777777" w:rsidR="008A12E0" w:rsidRDefault="008A12E0" w:rsidP="008A12E0">
      <w:pPr>
        <w:pStyle w:val="ae"/>
        <w:numPr>
          <w:ilvl w:val="0"/>
          <w:numId w:val="4"/>
        </w:numPr>
      </w:pPr>
      <w:r>
        <w:t>Gar</w:t>
      </w:r>
      <w:r w:rsidRPr="008A12E0">
        <w:rPr>
          <w:spacing w:val="-5"/>
        </w:rPr>
        <w:t>c</w:t>
      </w:r>
      <w:r w:rsidRPr="008A12E0">
        <w:rPr>
          <w:spacing w:val="-53"/>
        </w:rPr>
        <w:t>´</w:t>
      </w:r>
      <w:r>
        <w:t>ıa-Mu</w:t>
      </w:r>
      <w:r w:rsidRPr="008A12E0">
        <w:rPr>
          <w:spacing w:val="-71"/>
        </w:rPr>
        <w:t>n</w:t>
      </w:r>
      <w:r w:rsidRPr="008A12E0">
        <w:rPr>
          <w:spacing w:val="13"/>
        </w:rPr>
        <w:t>˜</w:t>
      </w:r>
      <w:r>
        <w:t xml:space="preserve">oz M. </w:t>
      </w:r>
      <w:r w:rsidRPr="008A12E0">
        <w:rPr>
          <w:i/>
        </w:rPr>
        <w:t xml:space="preserve">et al </w:t>
      </w:r>
      <w:r>
        <w:t xml:space="preserve">2009 </w:t>
      </w:r>
      <w:r w:rsidRPr="008A12E0">
        <w:rPr>
          <w:i/>
        </w:rPr>
        <w:t>R</w:t>
      </w:r>
      <w:r w:rsidRPr="008A12E0">
        <w:rPr>
          <w:i/>
          <w:spacing w:val="-3"/>
        </w:rPr>
        <w:t>e</w:t>
      </w:r>
      <w:r w:rsidRPr="008A12E0">
        <w:rPr>
          <w:i/>
          <w:spacing w:val="-13"/>
        </w:rPr>
        <w:t>v</w:t>
      </w:r>
      <w:r w:rsidRPr="008A12E0">
        <w:rPr>
          <w:i/>
        </w:rPr>
        <w:t xml:space="preserve">. Sci. Instrum. </w:t>
      </w:r>
      <w:hyperlink r:id="rId29" w:history="1">
        <w:r w:rsidRPr="008A12E0">
          <w:rPr>
            <w:rStyle w:val="a9"/>
            <w:b/>
            <w:color w:val="0000FF"/>
            <w:sz w:val="17"/>
          </w:rPr>
          <w:t xml:space="preserve">80 </w:t>
        </w:r>
        <w:r w:rsidRPr="008A12E0">
          <w:rPr>
            <w:rStyle w:val="a9"/>
            <w:color w:val="0000FF"/>
            <w:sz w:val="17"/>
          </w:rPr>
          <w:t>053503</w:t>
        </w:r>
      </w:hyperlink>
    </w:p>
    <w:p w14:paraId="2B811A82" w14:textId="77777777" w:rsidR="008A12E0" w:rsidRDefault="008A12E0" w:rsidP="008A12E0">
      <w:pPr>
        <w:pStyle w:val="ae"/>
        <w:numPr>
          <w:ilvl w:val="0"/>
          <w:numId w:val="4"/>
        </w:numPr>
      </w:pPr>
      <w:r>
        <w:t>Gar</w:t>
      </w:r>
      <w:r w:rsidRPr="008A12E0">
        <w:rPr>
          <w:spacing w:val="-5"/>
        </w:rPr>
        <w:t>c</w:t>
      </w:r>
      <w:r w:rsidRPr="008A12E0">
        <w:rPr>
          <w:spacing w:val="-53"/>
        </w:rPr>
        <w:t>´</w:t>
      </w:r>
      <w:r>
        <w:t>ıa-Mu</w:t>
      </w:r>
      <w:r w:rsidRPr="008A12E0">
        <w:rPr>
          <w:spacing w:val="-71"/>
        </w:rPr>
        <w:t>n</w:t>
      </w:r>
      <w:r w:rsidRPr="008A12E0">
        <w:rPr>
          <w:spacing w:val="13"/>
        </w:rPr>
        <w:t>˜</w:t>
      </w:r>
      <w:r>
        <w:t xml:space="preserve">oz M. </w:t>
      </w:r>
      <w:r w:rsidRPr="008A12E0">
        <w:rPr>
          <w:i/>
        </w:rPr>
        <w:t xml:space="preserve">et al </w:t>
      </w:r>
      <w:r>
        <w:t xml:space="preserve">2010 </w:t>
      </w:r>
      <w:r w:rsidRPr="008A12E0">
        <w:rPr>
          <w:i/>
        </w:rPr>
        <w:t>Phys. R</w:t>
      </w:r>
      <w:r w:rsidRPr="008A12E0">
        <w:rPr>
          <w:i/>
          <w:spacing w:val="-3"/>
        </w:rPr>
        <w:t>e</w:t>
      </w:r>
      <w:r w:rsidRPr="008A12E0">
        <w:rPr>
          <w:i/>
          <w:spacing w:val="-13"/>
        </w:rPr>
        <w:t>v</w:t>
      </w:r>
      <w:r w:rsidRPr="008A12E0">
        <w:rPr>
          <w:i/>
        </w:rPr>
        <w:t xml:space="preserve">. Lett. </w:t>
      </w:r>
      <w:hyperlink r:id="rId30" w:history="1">
        <w:r w:rsidRPr="008A12E0">
          <w:rPr>
            <w:rStyle w:val="a9"/>
            <w:b/>
            <w:color w:val="0000FF"/>
            <w:sz w:val="17"/>
          </w:rPr>
          <w:t xml:space="preserve">104 </w:t>
        </w:r>
        <w:r w:rsidRPr="008A12E0">
          <w:rPr>
            <w:rStyle w:val="a9"/>
            <w:color w:val="0000FF"/>
            <w:sz w:val="17"/>
          </w:rPr>
          <w:t>185002</w:t>
        </w:r>
      </w:hyperlink>
    </w:p>
    <w:p w14:paraId="12E2C5F2" w14:textId="77777777" w:rsidR="008A12E0" w:rsidRDefault="008A12E0" w:rsidP="008A12E0">
      <w:pPr>
        <w:pStyle w:val="ae"/>
        <w:numPr>
          <w:ilvl w:val="0"/>
          <w:numId w:val="4"/>
        </w:numPr>
      </w:pPr>
      <w:r>
        <w:t xml:space="preserve">Berk H. </w:t>
      </w:r>
      <w:r w:rsidRPr="008A12E0">
        <w:rPr>
          <w:i/>
        </w:rPr>
        <w:t xml:space="preserve">et al </w:t>
      </w:r>
      <w:r>
        <w:t xml:space="preserve">2006 </w:t>
      </w:r>
      <w:r w:rsidRPr="008A12E0">
        <w:rPr>
          <w:i/>
        </w:rPr>
        <w:t xml:space="preserve">Nucl. Fusion </w:t>
      </w:r>
      <w:hyperlink r:id="rId31" w:history="1">
        <w:r w:rsidRPr="008A12E0">
          <w:rPr>
            <w:rStyle w:val="a9"/>
            <w:b/>
            <w:color w:val="0000FF"/>
            <w:sz w:val="17"/>
          </w:rPr>
          <w:t xml:space="preserve">46 </w:t>
        </w:r>
        <w:r w:rsidRPr="008A12E0">
          <w:rPr>
            <w:rStyle w:val="a9"/>
            <w:color w:val="0000FF"/>
            <w:sz w:val="17"/>
          </w:rPr>
          <w:t>S888</w:t>
        </w:r>
      </w:hyperlink>
    </w:p>
    <w:p w14:paraId="20D08ACA" w14:textId="77777777" w:rsidR="008A12E0" w:rsidRPr="008A12E0" w:rsidRDefault="008A12E0" w:rsidP="008A12E0">
      <w:pPr>
        <w:pStyle w:val="ae"/>
        <w:numPr>
          <w:ilvl w:val="0"/>
          <w:numId w:val="4"/>
        </w:numPr>
        <w:rPr>
          <w:i/>
        </w:rPr>
      </w:pPr>
      <w:r>
        <w:t xml:space="preserve">Heidbrink </w:t>
      </w:r>
      <w:r w:rsidRPr="008A12E0">
        <w:rPr>
          <w:spacing w:val="-8"/>
        </w:rPr>
        <w:t xml:space="preserve">W.W. </w:t>
      </w:r>
      <w:r w:rsidRPr="008A12E0">
        <w:rPr>
          <w:i/>
        </w:rPr>
        <w:t xml:space="preserve">et al </w:t>
      </w:r>
      <w:r>
        <w:t xml:space="preserve">2009 </w:t>
      </w:r>
      <w:r w:rsidRPr="008A12E0">
        <w:rPr>
          <w:i/>
        </w:rPr>
        <w:t>Plasma Phys. Control.</w:t>
      </w:r>
      <w:r w:rsidRPr="008A12E0">
        <w:rPr>
          <w:i/>
          <w:spacing w:val="6"/>
        </w:rPr>
        <w:t xml:space="preserve"> </w:t>
      </w:r>
      <w:r w:rsidRPr="008A12E0">
        <w:rPr>
          <w:i/>
        </w:rPr>
        <w:t>Fusion</w:t>
      </w:r>
    </w:p>
    <w:p w14:paraId="7B6931DC" w14:textId="77777777" w:rsidR="008A12E0" w:rsidRDefault="008A12E0" w:rsidP="008A12E0">
      <w:pPr>
        <w:pStyle w:val="ae"/>
        <w:numPr>
          <w:ilvl w:val="0"/>
          <w:numId w:val="4"/>
        </w:numPr>
      </w:pPr>
      <w:hyperlink r:id="rId32" w:history="1">
        <w:r w:rsidRPr="008A12E0">
          <w:rPr>
            <w:rStyle w:val="a9"/>
            <w:b/>
            <w:color w:val="0000FF"/>
            <w:sz w:val="17"/>
          </w:rPr>
          <w:t xml:space="preserve">51 </w:t>
        </w:r>
        <w:r w:rsidRPr="008A12E0">
          <w:rPr>
            <w:rStyle w:val="a9"/>
            <w:color w:val="0000FF"/>
            <w:sz w:val="17"/>
          </w:rPr>
          <w:t>125001</w:t>
        </w:r>
      </w:hyperlink>
    </w:p>
    <w:p w14:paraId="0DAAB3E5" w14:textId="77777777" w:rsidR="008A12E0" w:rsidRDefault="008A12E0" w:rsidP="008A12E0">
      <w:pPr>
        <w:pStyle w:val="ae"/>
        <w:numPr>
          <w:ilvl w:val="0"/>
          <w:numId w:val="4"/>
        </w:numPr>
      </w:pPr>
      <w:r>
        <w:t xml:space="preserve">Pace D.C. </w:t>
      </w:r>
      <w:r w:rsidRPr="008A12E0">
        <w:rPr>
          <w:i/>
        </w:rPr>
        <w:t xml:space="preserve">et al </w:t>
      </w:r>
      <w:r>
        <w:t xml:space="preserve">2011 </w:t>
      </w:r>
      <w:r w:rsidRPr="008A12E0">
        <w:rPr>
          <w:i/>
        </w:rPr>
        <w:t xml:space="preserve">Plasma Phys. Control. Fusion </w:t>
      </w:r>
      <w:hyperlink r:id="rId33" w:history="1">
        <w:r w:rsidRPr="008A12E0">
          <w:rPr>
            <w:rStyle w:val="a9"/>
            <w:b/>
            <w:color w:val="0000FF"/>
            <w:sz w:val="17"/>
          </w:rPr>
          <w:t>53</w:t>
        </w:r>
        <w:r w:rsidRPr="008A12E0">
          <w:rPr>
            <w:rStyle w:val="a9"/>
            <w:b/>
            <w:color w:val="0000FF"/>
            <w:spacing w:val="-1"/>
            <w:sz w:val="17"/>
          </w:rPr>
          <w:t xml:space="preserve"> </w:t>
        </w:r>
        <w:r w:rsidRPr="008A12E0">
          <w:rPr>
            <w:rStyle w:val="a9"/>
            <w:color w:val="0000FF"/>
            <w:sz w:val="17"/>
          </w:rPr>
          <w:t>062001</w:t>
        </w:r>
      </w:hyperlink>
    </w:p>
    <w:p w14:paraId="68C40C1D" w14:textId="77777777" w:rsidR="008A12E0" w:rsidRDefault="008A12E0" w:rsidP="008A12E0">
      <w:pPr>
        <w:pStyle w:val="ae"/>
        <w:numPr>
          <w:ilvl w:val="0"/>
          <w:numId w:val="4"/>
        </w:numPr>
      </w:pPr>
      <w:r w:rsidRPr="008A12E0">
        <w:rPr>
          <w:spacing w:val="-7"/>
        </w:rPr>
        <w:t xml:space="preserve">Van </w:t>
      </w:r>
      <w:r>
        <w:t xml:space="preserve">Zeeland M.A. </w:t>
      </w:r>
      <w:r w:rsidRPr="008A12E0">
        <w:rPr>
          <w:i/>
        </w:rPr>
        <w:t xml:space="preserve">et al </w:t>
      </w:r>
      <w:r>
        <w:t xml:space="preserve">2011 </w:t>
      </w:r>
      <w:r w:rsidRPr="008A12E0">
        <w:rPr>
          <w:i/>
        </w:rPr>
        <w:t xml:space="preserve">Phys. Plasmas </w:t>
      </w:r>
      <w:hyperlink r:id="rId34" w:history="1">
        <w:r w:rsidRPr="008A12E0">
          <w:rPr>
            <w:rStyle w:val="a9"/>
            <w:b/>
            <w:color w:val="0000FF"/>
            <w:sz w:val="17"/>
          </w:rPr>
          <w:t>18</w:t>
        </w:r>
        <w:r w:rsidRPr="008A12E0">
          <w:rPr>
            <w:rStyle w:val="a9"/>
            <w:b/>
            <w:color w:val="0000FF"/>
            <w:spacing w:val="7"/>
            <w:sz w:val="17"/>
          </w:rPr>
          <w:t xml:space="preserve"> </w:t>
        </w:r>
        <w:r w:rsidRPr="008A12E0">
          <w:rPr>
            <w:rStyle w:val="a9"/>
            <w:color w:val="0000FF"/>
            <w:sz w:val="17"/>
          </w:rPr>
          <w:t>056114</w:t>
        </w:r>
      </w:hyperlink>
    </w:p>
    <w:p w14:paraId="4411B004" w14:textId="77777777" w:rsidR="008A12E0" w:rsidRDefault="008A12E0" w:rsidP="008A12E0">
      <w:pPr>
        <w:pStyle w:val="ae"/>
        <w:numPr>
          <w:ilvl w:val="0"/>
          <w:numId w:val="4"/>
        </w:numPr>
      </w:pPr>
      <w:r>
        <w:t xml:space="preserve">Pace D.C. </w:t>
      </w:r>
      <w:r w:rsidRPr="008A12E0">
        <w:rPr>
          <w:i/>
        </w:rPr>
        <w:t xml:space="preserve">et al </w:t>
      </w:r>
      <w:r>
        <w:t xml:space="preserve">2010 </w:t>
      </w:r>
      <w:r w:rsidRPr="008A12E0">
        <w:rPr>
          <w:i/>
          <w:spacing w:val="-4"/>
        </w:rPr>
        <w:t xml:space="preserve">Rev. </w:t>
      </w:r>
      <w:r w:rsidRPr="008A12E0">
        <w:rPr>
          <w:i/>
        </w:rPr>
        <w:t xml:space="preserve">Sci. Instrum. </w:t>
      </w:r>
      <w:hyperlink r:id="rId35" w:history="1">
        <w:r w:rsidRPr="008A12E0">
          <w:rPr>
            <w:rStyle w:val="a9"/>
            <w:b/>
            <w:color w:val="0000FF"/>
            <w:sz w:val="17"/>
          </w:rPr>
          <w:t>81</w:t>
        </w:r>
        <w:r w:rsidRPr="008A12E0">
          <w:rPr>
            <w:rStyle w:val="a9"/>
            <w:b/>
            <w:color w:val="0000FF"/>
            <w:spacing w:val="3"/>
            <w:sz w:val="17"/>
          </w:rPr>
          <w:t xml:space="preserve"> </w:t>
        </w:r>
        <w:r w:rsidRPr="008A12E0">
          <w:rPr>
            <w:rStyle w:val="a9"/>
            <w:color w:val="0000FF"/>
            <w:sz w:val="17"/>
          </w:rPr>
          <w:t>10D305</w:t>
        </w:r>
      </w:hyperlink>
    </w:p>
    <w:p w14:paraId="759A707A" w14:textId="77777777" w:rsidR="008A12E0" w:rsidRDefault="008A12E0" w:rsidP="008A12E0">
      <w:pPr>
        <w:pStyle w:val="ae"/>
        <w:numPr>
          <w:ilvl w:val="0"/>
          <w:numId w:val="4"/>
        </w:numPr>
      </w:pPr>
      <w:r>
        <w:t xml:space="preserve">Kramer G.J. </w:t>
      </w:r>
      <w:r w:rsidRPr="008A12E0">
        <w:rPr>
          <w:i/>
        </w:rPr>
        <w:t xml:space="preserve">et al </w:t>
      </w:r>
      <w:r>
        <w:t xml:space="preserve">2008 </w:t>
      </w:r>
      <w:r w:rsidRPr="008A12E0">
        <w:rPr>
          <w:i/>
        </w:rPr>
        <w:t xml:space="preserve">Proc. 22nd Fusion Energy Conf. (Geneva, Switzerland) </w:t>
      </w:r>
      <w:r>
        <w:t xml:space="preserve">(Vienna: IAEA) CCD-ROM le IT/P6-3 and </w:t>
      </w:r>
      <w:hyperlink r:id="rId36" w:history="1">
        <w:r w:rsidRPr="008A12E0">
          <w:rPr>
            <w:rStyle w:val="a9"/>
            <w:color w:val="0000FF"/>
            <w:sz w:val="17"/>
          </w:rPr>
          <w:t>www-naweb.iaea.org/napc/</w:t>
        </w:r>
      </w:hyperlink>
      <w:hyperlink r:id="rId37" w:history="1">
        <w:r w:rsidRPr="008A12E0">
          <w:rPr>
            <w:rStyle w:val="a9"/>
            <w:color w:val="0000FF"/>
            <w:sz w:val="17"/>
          </w:rPr>
          <w:t xml:space="preserve"> physics/FEC/FEC2008/html/index.htm</w:t>
        </w:r>
      </w:hyperlink>
    </w:p>
    <w:p w14:paraId="40D9EF28" w14:textId="77777777" w:rsidR="008A12E0" w:rsidRDefault="008A12E0" w:rsidP="008A12E0">
      <w:pPr>
        <w:pStyle w:val="ae"/>
        <w:numPr>
          <w:ilvl w:val="0"/>
          <w:numId w:val="4"/>
        </w:numPr>
      </w:pPr>
      <w:r>
        <w:t xml:space="preserve">Kramer G.J. </w:t>
      </w:r>
      <w:r w:rsidRPr="008A12E0">
        <w:rPr>
          <w:i/>
        </w:rPr>
        <w:t xml:space="preserve">et al </w:t>
      </w:r>
      <w:r>
        <w:t xml:space="preserve">2012 A description of the full particle orbit following SPIRAL code for simulating fast-ion experiments in tokamaks </w:t>
      </w:r>
      <w:r w:rsidRPr="008A12E0">
        <w:rPr>
          <w:i/>
        </w:rPr>
        <w:t>Plasma Phys. Control. Fusion</w:t>
      </w:r>
      <w:r w:rsidRPr="008A12E0">
        <w:rPr>
          <w:i/>
          <w:spacing w:val="-1"/>
        </w:rPr>
        <w:t xml:space="preserve"> </w:t>
      </w:r>
      <w:r>
        <w:t>submitted</w:t>
      </w:r>
    </w:p>
    <w:p w14:paraId="03B8AEAC" w14:textId="77777777" w:rsidR="008A12E0" w:rsidRDefault="008A12E0" w:rsidP="008A12E0">
      <w:pPr>
        <w:pStyle w:val="ae"/>
        <w:numPr>
          <w:ilvl w:val="0"/>
          <w:numId w:val="4"/>
        </w:numPr>
      </w:pPr>
      <w:r>
        <w:t xml:space="preserve">Pankin A. </w:t>
      </w:r>
      <w:r w:rsidRPr="008A12E0">
        <w:rPr>
          <w:i/>
        </w:rPr>
        <w:t xml:space="preserve">et al </w:t>
      </w:r>
      <w:r>
        <w:t xml:space="preserve">2004 </w:t>
      </w:r>
      <w:r w:rsidRPr="008A12E0">
        <w:rPr>
          <w:i/>
        </w:rPr>
        <w:t xml:space="preserve">Comput. Phys. Commun. </w:t>
      </w:r>
      <w:hyperlink r:id="rId38" w:history="1">
        <w:r w:rsidRPr="008A12E0">
          <w:rPr>
            <w:rStyle w:val="a9"/>
            <w:b/>
            <w:color w:val="0000FF"/>
            <w:sz w:val="17"/>
          </w:rPr>
          <w:t xml:space="preserve">159 </w:t>
        </w:r>
        <w:r w:rsidRPr="008A12E0">
          <w:rPr>
            <w:rStyle w:val="a9"/>
            <w:color w:val="0000FF"/>
            <w:sz w:val="17"/>
          </w:rPr>
          <w:t>157</w:t>
        </w:r>
      </w:hyperlink>
    </w:p>
    <w:p w14:paraId="5F11A77E" w14:textId="77777777" w:rsidR="008A12E0" w:rsidRDefault="008A12E0" w:rsidP="008A12E0">
      <w:pPr>
        <w:pStyle w:val="ae"/>
        <w:numPr>
          <w:ilvl w:val="0"/>
          <w:numId w:val="4"/>
        </w:numPr>
      </w:pPr>
      <w:r>
        <w:t xml:space="preserve">Lao L. </w:t>
      </w:r>
      <w:r w:rsidRPr="008A12E0">
        <w:rPr>
          <w:i/>
        </w:rPr>
        <w:t xml:space="preserve">et al </w:t>
      </w:r>
      <w:r>
        <w:t xml:space="preserve">2005 </w:t>
      </w:r>
      <w:r w:rsidRPr="008A12E0">
        <w:rPr>
          <w:i/>
        </w:rPr>
        <w:t xml:space="preserve">Fusion Sci. </w:t>
      </w:r>
      <w:r w:rsidRPr="008A12E0">
        <w:rPr>
          <w:i/>
          <w:spacing w:val="-3"/>
        </w:rPr>
        <w:t xml:space="preserve">Technol. </w:t>
      </w:r>
      <w:r w:rsidRPr="008A12E0">
        <w:rPr>
          <w:b/>
        </w:rPr>
        <w:t>48</w:t>
      </w:r>
      <w:r w:rsidRPr="008A12E0">
        <w:rPr>
          <w:b/>
          <w:spacing w:val="3"/>
        </w:rPr>
        <w:t xml:space="preserve"> </w:t>
      </w:r>
      <w:r>
        <w:t>968</w:t>
      </w:r>
    </w:p>
    <w:p w14:paraId="6C9D45E6" w14:textId="77777777" w:rsidR="008A12E0" w:rsidRPr="008A12E0" w:rsidRDefault="008A12E0" w:rsidP="000B2178">
      <w:pPr>
        <w:rPr>
          <w:rFonts w:hint="eastAsia"/>
        </w:rPr>
      </w:pPr>
    </w:p>
    <w:sectPr w:rsidR="008A12E0" w:rsidRPr="008A12E0" w:rsidSect="00EE3868">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9CDEB" w14:textId="77777777" w:rsidR="001C3967" w:rsidRDefault="001C3967" w:rsidP="00BC1FA6">
      <w:r>
        <w:separator/>
      </w:r>
    </w:p>
  </w:endnote>
  <w:endnote w:type="continuationSeparator" w:id="0">
    <w:p w14:paraId="7733C2B2" w14:textId="77777777" w:rsidR="001C3967" w:rsidRDefault="001C3967" w:rsidP="00BC1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BD695" w14:textId="77777777" w:rsidR="001C3967" w:rsidRDefault="001C3967" w:rsidP="00BC1FA6">
      <w:r>
        <w:separator/>
      </w:r>
    </w:p>
  </w:footnote>
  <w:footnote w:type="continuationSeparator" w:id="0">
    <w:p w14:paraId="7CEFA252" w14:textId="77777777" w:rsidR="001C3967" w:rsidRDefault="001C3967" w:rsidP="00BC1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24F3"/>
    <w:multiLevelType w:val="hybridMultilevel"/>
    <w:tmpl w:val="71263DD4"/>
    <w:lvl w:ilvl="0" w:tplc="66288A82">
      <w:start w:val="3"/>
      <w:numFmt w:val="decimal"/>
      <w:lvlText w:val="%1."/>
      <w:lvlJc w:val="left"/>
      <w:pPr>
        <w:ind w:left="342" w:hanging="232"/>
      </w:pPr>
      <w:rPr>
        <w:rFonts w:ascii="Times New Roman" w:eastAsia="Times New Roman" w:hAnsi="Times New Roman" w:cs="Times New Roman" w:hint="default"/>
        <w:b/>
        <w:bCs/>
        <w:w w:val="99"/>
        <w:sz w:val="21"/>
        <w:szCs w:val="21"/>
      </w:rPr>
    </w:lvl>
    <w:lvl w:ilvl="1" w:tplc="228A71F0">
      <w:start w:val="1"/>
      <w:numFmt w:val="decimal"/>
      <w:lvlText w:val="[%2]"/>
      <w:lvlJc w:val="left"/>
      <w:pPr>
        <w:ind w:left="679" w:hanging="294"/>
      </w:pPr>
      <w:rPr>
        <w:rFonts w:ascii="Times New Roman" w:eastAsia="Times New Roman" w:hAnsi="Times New Roman" w:cs="Times New Roman" w:hint="default"/>
        <w:w w:val="100"/>
        <w:sz w:val="17"/>
        <w:szCs w:val="17"/>
      </w:rPr>
    </w:lvl>
    <w:lvl w:ilvl="2" w:tplc="96FA5C14">
      <w:numFmt w:val="bullet"/>
      <w:lvlText w:val="•"/>
      <w:lvlJc w:val="left"/>
      <w:pPr>
        <w:ind w:left="1138" w:hanging="294"/>
      </w:pPr>
    </w:lvl>
    <w:lvl w:ilvl="3" w:tplc="D50A6284">
      <w:numFmt w:val="bullet"/>
      <w:lvlText w:val="•"/>
      <w:lvlJc w:val="left"/>
      <w:pPr>
        <w:ind w:left="1597" w:hanging="294"/>
      </w:pPr>
    </w:lvl>
    <w:lvl w:ilvl="4" w:tplc="FBC8CE20">
      <w:numFmt w:val="bullet"/>
      <w:lvlText w:val="•"/>
      <w:lvlJc w:val="left"/>
      <w:pPr>
        <w:ind w:left="2055" w:hanging="294"/>
      </w:pPr>
    </w:lvl>
    <w:lvl w:ilvl="5" w:tplc="54C20AB4">
      <w:numFmt w:val="bullet"/>
      <w:lvlText w:val="•"/>
      <w:lvlJc w:val="left"/>
      <w:pPr>
        <w:ind w:left="2514" w:hanging="294"/>
      </w:pPr>
    </w:lvl>
    <w:lvl w:ilvl="6" w:tplc="157C7352">
      <w:numFmt w:val="bullet"/>
      <w:lvlText w:val="•"/>
      <w:lvlJc w:val="left"/>
      <w:pPr>
        <w:ind w:left="2973" w:hanging="294"/>
      </w:pPr>
    </w:lvl>
    <w:lvl w:ilvl="7" w:tplc="AF8AF758">
      <w:numFmt w:val="bullet"/>
      <w:lvlText w:val="•"/>
      <w:lvlJc w:val="left"/>
      <w:pPr>
        <w:ind w:left="3431" w:hanging="294"/>
      </w:pPr>
    </w:lvl>
    <w:lvl w:ilvl="8" w:tplc="6F9ACB12">
      <w:numFmt w:val="bullet"/>
      <w:lvlText w:val="•"/>
      <w:lvlJc w:val="left"/>
      <w:pPr>
        <w:ind w:left="3890" w:hanging="294"/>
      </w:pPr>
    </w:lvl>
  </w:abstractNum>
  <w:abstractNum w:abstractNumId="1" w15:restartNumberingAfterBreak="0">
    <w:nsid w:val="3879327C"/>
    <w:multiLevelType w:val="hybridMultilevel"/>
    <w:tmpl w:val="DDC42692"/>
    <w:lvl w:ilvl="0" w:tplc="228A71F0">
      <w:start w:val="1"/>
      <w:numFmt w:val="decimal"/>
      <w:lvlText w:val="[%1]"/>
      <w:lvlJc w:val="left"/>
      <w:pPr>
        <w:ind w:left="420" w:hanging="420"/>
      </w:pPr>
      <w:rPr>
        <w:rFonts w:ascii="Times New Roman" w:eastAsia="Times New Roman" w:hAnsi="Times New Roman" w:cs="Times New Roman" w:hint="default"/>
        <w:w w:val="100"/>
        <w:sz w:val="17"/>
        <w:szCs w:val="1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5E7F8D"/>
    <w:multiLevelType w:val="hybridMultilevel"/>
    <w:tmpl w:val="3214A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3"/>
    </w:lvlOverride>
    <w:lvlOverride w:ilvl="1">
      <w:startOverride w:val="1"/>
    </w:lvlOverride>
    <w:lvlOverride w:ilvl="2"/>
    <w:lvlOverride w:ilvl="3"/>
    <w:lvlOverride w:ilvl="4"/>
    <w:lvlOverride w:ilvl="5"/>
    <w:lvlOverride w:ilvl="6"/>
    <w:lvlOverride w:ilvl="7"/>
    <w:lvlOverride w:ilvl="8"/>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72"/>
    <w:rsid w:val="000167E5"/>
    <w:rsid w:val="000170DE"/>
    <w:rsid w:val="000B2178"/>
    <w:rsid w:val="000B4C12"/>
    <w:rsid w:val="000E25F2"/>
    <w:rsid w:val="00141294"/>
    <w:rsid w:val="00197211"/>
    <w:rsid w:val="001A0221"/>
    <w:rsid w:val="001C3967"/>
    <w:rsid w:val="002B42D3"/>
    <w:rsid w:val="003251B5"/>
    <w:rsid w:val="00367F93"/>
    <w:rsid w:val="00374FD0"/>
    <w:rsid w:val="003A702D"/>
    <w:rsid w:val="003E5BB8"/>
    <w:rsid w:val="00434833"/>
    <w:rsid w:val="004A3EBF"/>
    <w:rsid w:val="004D7165"/>
    <w:rsid w:val="00503F75"/>
    <w:rsid w:val="00504B37"/>
    <w:rsid w:val="00553C9A"/>
    <w:rsid w:val="006C3176"/>
    <w:rsid w:val="00730707"/>
    <w:rsid w:val="00747E6B"/>
    <w:rsid w:val="007D6980"/>
    <w:rsid w:val="007F7BFF"/>
    <w:rsid w:val="00831472"/>
    <w:rsid w:val="00882BCE"/>
    <w:rsid w:val="008A12E0"/>
    <w:rsid w:val="008F03EA"/>
    <w:rsid w:val="00A54022"/>
    <w:rsid w:val="00A65748"/>
    <w:rsid w:val="00AB49DF"/>
    <w:rsid w:val="00AD1F38"/>
    <w:rsid w:val="00B54672"/>
    <w:rsid w:val="00BB0E8D"/>
    <w:rsid w:val="00BC1FA6"/>
    <w:rsid w:val="00C447DF"/>
    <w:rsid w:val="00CA6E88"/>
    <w:rsid w:val="00CC3FFB"/>
    <w:rsid w:val="00DD0E03"/>
    <w:rsid w:val="00E12BB1"/>
    <w:rsid w:val="00E35154"/>
    <w:rsid w:val="00E46B81"/>
    <w:rsid w:val="00E910BE"/>
    <w:rsid w:val="00EE3868"/>
    <w:rsid w:val="00F1667F"/>
    <w:rsid w:val="00FD3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855CA"/>
  <w15:chartTrackingRefBased/>
  <w15:docId w15:val="{6E4C695C-69C0-442F-BFDA-046BBA79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BC1FA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F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FA6"/>
    <w:rPr>
      <w:sz w:val="18"/>
      <w:szCs w:val="18"/>
    </w:rPr>
  </w:style>
  <w:style w:type="paragraph" w:styleId="a5">
    <w:name w:val="footer"/>
    <w:basedOn w:val="a"/>
    <w:link w:val="a6"/>
    <w:uiPriority w:val="99"/>
    <w:unhideWhenUsed/>
    <w:rsid w:val="00BC1FA6"/>
    <w:pPr>
      <w:tabs>
        <w:tab w:val="center" w:pos="4153"/>
        <w:tab w:val="right" w:pos="8306"/>
      </w:tabs>
      <w:snapToGrid w:val="0"/>
      <w:jc w:val="left"/>
    </w:pPr>
    <w:rPr>
      <w:sz w:val="18"/>
      <w:szCs w:val="18"/>
    </w:rPr>
  </w:style>
  <w:style w:type="character" w:customStyle="1" w:styleId="a6">
    <w:name w:val="页脚 字符"/>
    <w:basedOn w:val="a0"/>
    <w:link w:val="a5"/>
    <w:uiPriority w:val="99"/>
    <w:rsid w:val="00BC1FA6"/>
    <w:rPr>
      <w:sz w:val="18"/>
      <w:szCs w:val="18"/>
    </w:rPr>
  </w:style>
  <w:style w:type="paragraph" w:styleId="a7">
    <w:name w:val="Title"/>
    <w:basedOn w:val="a"/>
    <w:next w:val="a"/>
    <w:link w:val="a8"/>
    <w:uiPriority w:val="10"/>
    <w:qFormat/>
    <w:rsid w:val="00BC1FA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C1FA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C1FA6"/>
    <w:rPr>
      <w:b/>
      <w:bCs/>
      <w:kern w:val="44"/>
      <w:sz w:val="44"/>
      <w:szCs w:val="44"/>
    </w:rPr>
  </w:style>
  <w:style w:type="character" w:styleId="a9">
    <w:name w:val="Hyperlink"/>
    <w:basedOn w:val="a0"/>
    <w:uiPriority w:val="99"/>
    <w:unhideWhenUsed/>
    <w:rsid w:val="008F03EA"/>
    <w:rPr>
      <w:color w:val="0563C1" w:themeColor="hyperlink"/>
      <w:u w:val="single"/>
    </w:rPr>
  </w:style>
  <w:style w:type="character" w:styleId="aa">
    <w:name w:val="Unresolved Mention"/>
    <w:basedOn w:val="a0"/>
    <w:uiPriority w:val="99"/>
    <w:semiHidden/>
    <w:unhideWhenUsed/>
    <w:rsid w:val="008F03EA"/>
    <w:rPr>
      <w:color w:val="605E5C"/>
      <w:shd w:val="clear" w:color="auto" w:fill="E1DFDD"/>
    </w:rPr>
  </w:style>
  <w:style w:type="paragraph" w:styleId="ab">
    <w:name w:val="Balloon Text"/>
    <w:basedOn w:val="a"/>
    <w:link w:val="ac"/>
    <w:uiPriority w:val="99"/>
    <w:semiHidden/>
    <w:unhideWhenUsed/>
    <w:rsid w:val="002B42D3"/>
    <w:rPr>
      <w:sz w:val="18"/>
      <w:szCs w:val="18"/>
    </w:rPr>
  </w:style>
  <w:style w:type="character" w:customStyle="1" w:styleId="ac">
    <w:name w:val="批注框文本 字符"/>
    <w:basedOn w:val="a0"/>
    <w:link w:val="ab"/>
    <w:uiPriority w:val="99"/>
    <w:semiHidden/>
    <w:rsid w:val="002B42D3"/>
    <w:rPr>
      <w:sz w:val="18"/>
      <w:szCs w:val="18"/>
    </w:rPr>
  </w:style>
  <w:style w:type="paragraph" w:styleId="ad">
    <w:name w:val="caption"/>
    <w:basedOn w:val="a"/>
    <w:next w:val="a"/>
    <w:uiPriority w:val="35"/>
    <w:unhideWhenUsed/>
    <w:qFormat/>
    <w:rsid w:val="002B42D3"/>
    <w:rPr>
      <w:rFonts w:asciiTheme="majorHAnsi" w:eastAsia="黑体" w:hAnsiTheme="majorHAnsi" w:cstheme="majorBidi"/>
      <w:sz w:val="20"/>
      <w:szCs w:val="20"/>
    </w:rPr>
  </w:style>
  <w:style w:type="paragraph" w:styleId="ae">
    <w:name w:val="List Paragraph"/>
    <w:basedOn w:val="a"/>
    <w:uiPriority w:val="1"/>
    <w:qFormat/>
    <w:rsid w:val="008A12E0"/>
    <w:pPr>
      <w:autoSpaceDE w:val="0"/>
      <w:autoSpaceDN w:val="0"/>
      <w:spacing w:line="189" w:lineRule="exact"/>
      <w:ind w:left="679" w:hanging="483"/>
      <w:jc w:val="left"/>
    </w:pPr>
    <w:rPr>
      <w:rFonts w:ascii="Times New Roman" w:eastAsia="Times New Roman" w:hAnsi="Times New Roman"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707572">
      <w:bodyDiv w:val="1"/>
      <w:marLeft w:val="0"/>
      <w:marRight w:val="0"/>
      <w:marTop w:val="0"/>
      <w:marBottom w:val="0"/>
      <w:divBdr>
        <w:top w:val="none" w:sz="0" w:space="0" w:color="auto"/>
        <w:left w:val="none" w:sz="0" w:space="0" w:color="auto"/>
        <w:bottom w:val="none" w:sz="0" w:space="0" w:color="auto"/>
        <w:right w:val="none" w:sz="0" w:space="0" w:color="auto"/>
      </w:divBdr>
    </w:div>
    <w:div w:id="1008102246">
      <w:bodyDiv w:val="1"/>
      <w:marLeft w:val="0"/>
      <w:marRight w:val="0"/>
      <w:marTop w:val="0"/>
      <w:marBottom w:val="0"/>
      <w:divBdr>
        <w:top w:val="none" w:sz="0" w:space="0" w:color="auto"/>
        <w:left w:val="none" w:sz="0" w:space="0" w:color="auto"/>
        <w:bottom w:val="none" w:sz="0" w:space="0" w:color="auto"/>
        <w:right w:val="none" w:sz="0" w:space="0" w:color="auto"/>
      </w:divBdr>
    </w:div>
    <w:div w:id="208733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dx.doi.org/10.1103/PhysRevLett.101.185001" TargetMode="External"/><Relationship Id="rId39" Type="http://schemas.openxmlformats.org/officeDocument/2006/relationships/fontTable" Target="fontTable.xml"/><Relationship Id="rId21" Type="http://schemas.openxmlformats.org/officeDocument/2006/relationships/hyperlink" Target="http://dx.doi.org/10.1088/0029-5515/34/4/I07" TargetMode="External"/><Relationship Id="rId34" Type="http://schemas.openxmlformats.org/officeDocument/2006/relationships/hyperlink" Target="http://dx.doi.org/10.1063/1.3574663" TargetMode="Externa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hyperlink" Target="http://dx.doi.org/10.1088/0029-5515/39/2/306" TargetMode="External"/><Relationship Id="rId33" Type="http://schemas.openxmlformats.org/officeDocument/2006/relationships/hyperlink" Target="http://dx.doi.org/10.1088/0741-3335/53/6/062001" TargetMode="External"/><Relationship Id="rId38" Type="http://schemas.openxmlformats.org/officeDocument/2006/relationships/hyperlink" Target="http://dx.doi.org/10.1016/j.cpc.2003.11.002"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29" Type="http://schemas.openxmlformats.org/officeDocument/2006/relationships/hyperlink" Target="http://dx.doi.org/10.1063/1.31215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dx.doi.org/10.1063/1.1461383" TargetMode="External"/><Relationship Id="rId32" Type="http://schemas.openxmlformats.org/officeDocument/2006/relationships/hyperlink" Target="http://dx.doi.org/10.1088/0741-3335/51/12/125001" TargetMode="External"/><Relationship Id="rId37" Type="http://schemas.openxmlformats.org/officeDocument/2006/relationships/hyperlink" Target="http://www-naweb.iaea.org/napc/physics/FEC/FEC2008/html/index.ht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dx.doi.org/10.1088/0029-5515/40/1/307" TargetMode="External"/><Relationship Id="rId28" Type="http://schemas.openxmlformats.org/officeDocument/2006/relationships/hyperlink" Target="http://dx.doi.org/10.1063/1.3490020" TargetMode="External"/><Relationship Id="rId36" Type="http://schemas.openxmlformats.org/officeDocument/2006/relationships/hyperlink" Target="http://www-naweb.iaea.org/napc/physics/FEC/FEC2008/html/index.htm" TargetMode="External"/><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hyperlink" Target="http://dx.doi.org/10.1088/0029-5515/46/10/S04"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yperlink" Target="http://dx.doi.org/10.1088/0029-5515/47/6/S05" TargetMode="External"/><Relationship Id="rId27" Type="http://schemas.openxmlformats.org/officeDocument/2006/relationships/hyperlink" Target="http://dx.doi.org/10.1103/PhysRevLett.101.185002" TargetMode="External"/><Relationship Id="rId30" Type="http://schemas.openxmlformats.org/officeDocument/2006/relationships/hyperlink" Target="http://dx.doi.org/10.1103/PhysRevLett.104.185002" TargetMode="External"/><Relationship Id="rId35" Type="http://schemas.openxmlformats.org/officeDocument/2006/relationships/hyperlink" Target="http://dx.doi.org/10.1063/1.3478996"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50F94-D135-49AD-BC3A-786F7D29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 刘</dc:creator>
  <cp:keywords/>
  <dc:description/>
  <cp:lastModifiedBy>锦 刘</cp:lastModifiedBy>
  <cp:revision>11</cp:revision>
  <dcterms:created xsi:type="dcterms:W3CDTF">2019-04-04T09:40:00Z</dcterms:created>
  <dcterms:modified xsi:type="dcterms:W3CDTF">2019-04-06T05:43:00Z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