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</w:t>
      </w:r>
    </w:p>
    <w:p>
      <w:pPr>
        <w:pStyle w:val="Heading1"/>
      </w:pPr>
      <w:r>
        <w:t>技术方案</w:t>
      </w:r>
    </w:p>
    <w:p>
      <w:r>
        <w:t>生成失败：{"error":{"message":"Insufficient Balance","type":"unknown_error","param":null,"code":"invalid_request_error"}}</w:t>
      </w:r>
    </w:p>
    <w:p>
      <w:pPr>
        <w:pStyle w:val="Heading1"/>
      </w:pPr>
      <w:r>
        <w:t>实施计划</w:t>
      </w:r>
    </w:p>
    <w:p>
      <w:r>
        <w:t>生成失败：{"error":{"message":"Insufficient Balance","type":"unknown_error","param":null,"code":"invalid_request_error"}}</w:t>
      </w:r>
    </w:p>
    <w:p>
      <w:pPr>
        <w:pStyle w:val="Heading1"/>
      </w:pPr>
      <w:r>
        <w:t>售后服务</w:t>
      </w:r>
    </w:p>
    <w:p>
      <w:r>
        <w:t>生成失败：{"error":{"message":"Insufficient Balance","type":"unknown_error","param":null,"code":"invalid_request_error"}}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