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ascii="Times New Roman" w:hAnsi="Times New Roman"/>
          <w:b/>
          <w:i w:val="0"/>
          <w:sz w:val="28"/>
        </w:rPr>
        <w:t>Response Letter</w:t>
      </w:r>
    </w:p>
    <w:p/>
    <w:p>
      <w:r>
        <w:rPr>
          <w:rFonts w:ascii="Times New Roman" w:hAnsi="Times New Roman"/>
          <w:b w:val="0"/>
          <w:i w:val="0"/>
          <w:sz w:val="21"/>
        </w:rPr>
        <w:t>Dear Editor, and Reviewers:</w:t>
      </w:r>
    </w:p>
    <w:p/>
    <w:p>
      <w:pPr>
        <w:ind w:firstLine="420"/>
      </w:pPr>
      <w:r>
        <w:rPr>
          <w:rFonts w:ascii="Times New Roman" w:hAnsi="Times New Roman"/>
          <w:b w:val="0"/>
          <w:i w:val="0"/>
          <w:sz w:val="21"/>
        </w:rPr>
        <w:t>We would like to express our sincere gratitude to the editorial team and reviewers for your constructive feedback on our manuscript, 1885579, titled “F2DMAS: A Smartphone Video-Based 3D Phenotyping Workflow for Potted Plants in Complex Backgrounds”. Your insights have significantly contributed to the improvement of our manuscript. We have carefully revised the manuscript to address all the raised concerns.</w:t>
      </w:r>
    </w:p>
    <w:p/>
    <w:p>
      <w:pPr>
        <w:ind w:firstLine="420"/>
      </w:pPr>
      <w:r>
        <w:rPr>
          <w:rFonts w:ascii="Times New Roman" w:hAnsi="Times New Roman"/>
          <w:b w:val="0"/>
          <w:i w:val="0"/>
          <w:sz w:val="21"/>
        </w:rPr>
        <w:t>In the subsequent parts, we systematically respond to the questions and comments from each of the reviewers (Reviewer 1 and Reviewer 2). Our revised manuscript will be submitted again in Review Forum. For ease of review, reviewer comments are shown in italic blue typeface, and our responses are shown in normal typeface. Throughout the revision process, we have incorporated the reviewers’ recommendations to improve the clarity, robustness, reproducibility, and overall quality of the manuscript.</w:t>
      </w:r>
    </w:p>
    <w:p/>
    <w:p>
      <w:r>
        <w:rPr>
          <w:rFonts w:ascii="Times New Roman" w:hAnsi="Times New Roman"/>
          <w:b/>
          <w:i w:val="0"/>
          <w:sz w:val="21"/>
        </w:rPr>
        <w:t>Response to Reviewer 1:</w:t>
      </w:r>
    </w:p>
    <w:p/>
    <w:p>
      <w:r>
        <w:rPr>
          <w:rFonts w:ascii="Times New Roman" w:hAnsi="Times New Roman"/>
          <w:b/>
          <w:i/>
          <w:sz w:val="21"/>
        </w:rPr>
        <w:t>Comment 1: Summary and overall assessment.</w:t>
      </w:r>
    </w:p>
    <w:p>
      <w:r>
        <w:rPr>
          <w:rFonts w:ascii="Times New Roman" w:hAnsi="Times New Roman"/>
          <w:i/>
          <w:color w:val="156082"/>
          <w:sz w:val="21"/>
        </w:rPr>
        <w:t>This is a solid and well-executed study. This manuscript presents F2DMAS, an end-to-end workflow for 3D plant phenotyping using consumer smartphone videos. The pipeline integrates frequency-domain frame filtering, foundation-model-based segmentation (FSAM3), 2D Gaussian Splatting reconstruction, TSDF meshing, scale recovery, and phenotypic trait extraction. The authors also evaluate the method on 15 plant species under two acquisition scenarios and report improved reconstruction quality and processing efficiency compared to baseline methods.</w:t>
        <w:br/>
        <w:br/>
        <w:t>Below are some suggestions to further strengthen the manuscript.</w:t>
        <w:br/>
        <w:br/>
        <w:t>Overall, the manuscript is generally well prepared and of good quality and integrate some useful component to calculate plant phenotype metrics I recommend acceptance after the authors address the above points, especially the ablation comparison experiment and the discussion about leaf width measurement.</w:t>
      </w:r>
    </w:p>
    <w:p/>
    <w:p>
      <w:r>
        <w:rPr>
          <w:rFonts w:ascii="Times New Roman" w:hAnsi="Times New Roman"/>
          <w:b/>
          <w:sz w:val="21"/>
        </w:rPr>
        <w:t>Reply:</w:t>
      </w:r>
      <w:r>
        <w:t xml:space="preserve"> </w:t>
      </w:r>
      <w:r>
        <w:rPr>
          <w:rFonts w:ascii="Times New Roman" w:hAnsi="Times New Roman"/>
          <w:sz w:val="21"/>
        </w:rPr>
        <w:t>We would like to thank Reviewer 1 for the positive evaluation of our work and for the constructive suggestions. We are grateful for the reviewer’s careful reading of the manuscript and for recognizing the value of the proposed F2DMAS workflow for smartphone video-based 3D plant phenotyping. We have revised the manuscript to address all the points raised, including abbreviation clarification, additional ablation comparisons, deeper discussion of leaf-width measurement, reproducibility details, and author-affiliation formatting. Comments from Reviewer 1 are shown in italic blue typeface, and our responses are shown in normal typeface.</w:t>
      </w:r>
    </w:p>
    <w:p/>
    <w:p>
      <w:r>
        <w:rPr>
          <w:rFonts w:ascii="Times New Roman" w:hAnsi="Times New Roman"/>
          <w:b/>
          <w:i/>
          <w:sz w:val="21"/>
        </w:rPr>
        <w:t>Comment 2: Abbreviation clarification.</w:t>
      </w:r>
    </w:p>
    <w:p>
      <w:r>
        <w:rPr>
          <w:rFonts w:ascii="Times New Roman" w:hAnsi="Times New Roman"/>
          <w:i/>
          <w:color w:val="156082"/>
          <w:sz w:val="21"/>
        </w:rPr>
        <w:t>The authors integrated several existing tools (FFT, SAM, 2DGS, TSDF). While this is good and valuable, it would have been helpful for readers to better understand them if the authors had explicitly stated and provided complete naming information when they first appeared in the paper's abstract or introduction part.</w:t>
      </w:r>
    </w:p>
    <w:p/>
    <w:p>
      <w:r>
        <w:rPr>
          <w:rFonts w:ascii="Times New Roman" w:hAnsi="Times New Roman"/>
          <w:b/>
          <w:sz w:val="21"/>
        </w:rPr>
        <w:t>Reply:</w:t>
      </w:r>
      <w:r>
        <w:t xml:space="preserve"> </w:t>
      </w:r>
      <w:r>
        <w:rPr>
          <w:rFonts w:ascii="Times New Roman" w:hAnsi="Times New Roman"/>
          <w:sz w:val="21"/>
        </w:rPr>
        <w:t>We thank the reviewer for this helpful suggestion. Following the reviewer’s comment, we revised the Introduction to provide the full names of the key technical terms when they first appear, including Structure-from-Motion and Multi-View Stereo (SfM-MVS), Neural Radiance Fields (NeRF), three-dimensional Gaussian Splatting (3DGS), two-dimensional Gaussian Splatting (2DGS), Segment Anything Model (SAM), fast Fourier transform (FFT), and Truncated Signed Distance Function (TSDF). These revisions improve the readability of the manuscript for readers who may not be familiar with all abbreviations.</w:t>
      </w:r>
    </w:p>
    <w:p/>
    <w:p>
      <w:r>
        <w:rPr>
          <w:rFonts w:ascii="Times New Roman" w:hAnsi="Times New Roman"/>
          <w:b/>
          <w:i/>
          <w:sz w:val="21"/>
        </w:rPr>
        <w:t>Comment 3: Ablation comparison and FSAM3 contribution.</w:t>
      </w:r>
    </w:p>
    <w:p>
      <w:r>
        <w:rPr>
          <w:rFonts w:ascii="Times New Roman" w:hAnsi="Times New Roman"/>
          <w:i/>
          <w:color w:val="156082"/>
          <w:sz w:val="21"/>
        </w:rPr>
        <w:t>The main comparison results in the table 6 shows an improvement, but standard 2DGS uses the original image with the background. What if standard 2DGS and your method used the blur picture? Please add a simple additional experiment to clarify this. If F2DMAS still leads, the claim is stronger. And for the term of Plant Seg., is the improvement simply from using SAM3, or from the proposed FSAM3 components? This is unclear.</w:t>
      </w:r>
    </w:p>
    <w:p/>
    <w:p>
      <w:r>
        <w:rPr>
          <w:rFonts w:ascii="Times New Roman" w:hAnsi="Times New Roman"/>
          <w:b/>
          <w:sz w:val="21"/>
        </w:rPr>
        <w:t>Reply:</w:t>
      </w:r>
      <w:r>
        <w:t xml:space="preserve"> </w:t>
      </w:r>
      <w:r>
        <w:rPr>
          <w:rFonts w:ascii="Times New Roman" w:hAnsi="Times New Roman"/>
          <w:sz w:val="21"/>
        </w:rPr>
        <w:t>We thank the reviewer for this constructive suggestion. We agree that the original Table 6 did not make the input conditions and the role of the foreground extraction module sufficiently clear. To address this concern, we revised the workflow ablation experiment and redrew Table 6 using the same 2DGS reconstruction backend under six controlled settings: Base, Base+FFT, Base+SAM3, Base+FSAM3, Base+FFT+SAM3, and the full F2DMAS workflow.</w:t>
      </w:r>
    </w:p>
    <w:p>
      <w:r>
        <w:rPr>
          <w:rFonts w:ascii="Times New Roman" w:hAnsi="Times New Roman"/>
          <w:sz w:val="21"/>
        </w:rPr>
        <w:t>In the revised table, the Base setting corresponds to standard 2DGS using raw frames with background regions and blurred frames retained. Base+FFT uses the same standard 2DGS backend after FFT-based blur-frame filtering but still retains the background. To directly address the reviewer’s question, we added Base+FSAM3, which uses the same raw-frame condition as Base, with blurred frames retained, but applies the complete FSAM3 foreground extraction module before 2DGS reconstruction. The results show that Base+FSAM3 improves PSNR from 29.58 dB to 30.50 dB, increases SSIM from 0.9574 to 0.9687, reduces LPIPS from 0.0487 to 0.0397, and decreases the training time and mesh extraction time from 12,913.7 s and 157.9 s to 6,541.3 s and 73.6 s, respectively. These results confirm that F2DMAS remains effective even when FFT-based blur-frame filtering is removed and both the baseline and our method use raw frames containing blurred images.</w:t>
      </w:r>
    </w:p>
    <w:p>
      <w:r>
        <w:rPr>
          <w:rFonts w:ascii="Times New Roman" w:hAnsi="Times New Roman"/>
          <w:sz w:val="21"/>
        </w:rPr>
        <w:t>We also clarified the meaning of “Plant Seg.” in the original table. In the revised Table 6, we distinguish SAM3-only foreground segmentation from the complete FSAM3 foreground extraction module. Base+SAM3 directly uses SAM3 masks without the additional FSAM3 post-processing steps, whereas Base+FSAM3 uses the complete FSAM3 module with SAM3-based mask generation and subsequent foreground refinement. Compared with Base+SAM3, Base+FSAM3 improves PSNR from 30.14 dB to 30.50 dB, increases SSIM from 0.9656 to 0.9687, reduces LPIPS from 0.0426 to 0.0397, and decreases training time and mesh extraction time from 7,826.4 s and 92.8 s to 6,541.3 s and 73.6 s, respectively. Under FFT-filtered input conditions, Base+FFT+SAM3 also performed less well overall than the full F2DMAS workflow. These comparisons indicate that the improvement is not simply caused by using SAM3 as the segmentation backbone, but also comes from the additional FSAM3 foreground refinement steps, which reduce incomplete masks, plant-background adhesion, noisy connected regions, and residual artifacts.</w:t>
      </w:r>
    </w:p>
    <w:p>
      <w:r>
        <w:rPr>
          <w:rFonts w:ascii="Times New Roman" w:hAnsi="Times New Roman"/>
          <w:sz w:val="21"/>
        </w:rPr>
        <w:t>We have revised the corresponding Results section and Table 6 to make these experimental settings and conclusions explicit.</w:t>
      </w:r>
    </w:p>
    <w:p/>
    <w:p>
      <w:r>
        <w:rPr>
          <w:rFonts w:ascii="Times New Roman" w:hAnsi="Times New Roman"/>
          <w:b/>
          <w:i/>
          <w:sz w:val="21"/>
        </w:rPr>
        <w:t>Comment 4: Leaf-width measurement.</w:t>
      </w:r>
    </w:p>
    <w:p>
      <w:r>
        <w:rPr>
          <w:rFonts w:ascii="Times New Roman" w:hAnsi="Times New Roman"/>
          <w:i/>
          <w:color w:val="156082"/>
          <w:sz w:val="21"/>
        </w:rPr>
        <w:t>The leaf-width results (R2 value is about 0.90, MAPE is 9.73%) are noticeably weaker than other traits. The authors mention this in the discussion, but I would encourage a slightly deeper look. Two non-fatal issues. As we know, leaf width measurement is very hard. Is the bias from segmentation, 2DGS surface dilation, or TSDF meshing? If you change the data into point cloud format whether the leaf width could be measured to avoid mesh-induced errors?</w:t>
      </w:r>
    </w:p>
    <w:p/>
    <w:p>
      <w:r>
        <w:rPr>
          <w:rFonts w:ascii="Times New Roman" w:hAnsi="Times New Roman"/>
          <w:b/>
          <w:sz w:val="21"/>
        </w:rPr>
        <w:t>Reply:</w:t>
      </w:r>
      <w:r>
        <w:t xml:space="preserve"> </w:t>
      </w:r>
      <w:r>
        <w:rPr>
          <w:rFonts w:ascii="Times New Roman" w:hAnsi="Times New Roman"/>
          <w:sz w:val="21"/>
        </w:rPr>
        <w:t>We thank the reviewer for this insightful suggestion. We agree that leaf-width measurement is more challenging than the other traits and deserves a more explicit discussion. Following the reviewer’s comment, we expanded Section 4.5, “Limitations and Future Work”, to analyze the possible sources of the relatively weaker leaf-width performance.</w:t>
      </w:r>
    </w:p>
    <w:p>
      <w:r>
        <w:rPr>
          <w:rFonts w:ascii="Times New Roman" w:hAnsi="Times New Roman"/>
          <w:sz w:val="21"/>
        </w:rPr>
        <w:t>In the revised discussion, we clarify that the leaf-width bias may arise from multiple stages, including small segmentation boundary shifts, local 2DGS surface expansion or depth instability under oblique views, and boundary smoothing or dilation during TSDF fusion and mesh extraction. We also added our diagnostic observation from a representative thin-leaf sample: when the reconstructed data were converted to a Gaussian point-cloud representation, the leaf-width measurement error was reduced compared with the TSDF-mesh-based result, suggesting that mesh extraction contributes to part of the error. However, the error was not completely eliminated in the point-cloud representation, indicating that meshing is not the only source of the bias.</w:t>
      </w:r>
    </w:p>
    <w:p>
      <w:r>
        <w:rPr>
          <w:rFonts w:ascii="Times New Roman" w:hAnsi="Times New Roman"/>
          <w:sz w:val="21"/>
        </w:rPr>
        <w:t>We have therefore revised the Limitations and Future Work section to state that point-cloud-based measurement may reduce mesh-induced boundary error, but high-precision leaf-width extraction still requires further improvements in plant-aware Gaussian optimization, topology-aware pruning, and edge-aware meshing.</w:t>
      </w:r>
    </w:p>
    <w:p/>
    <w:p>
      <w:r>
        <w:rPr>
          <w:rFonts w:ascii="Times New Roman" w:hAnsi="Times New Roman"/>
          <w:b/>
          <w:i/>
          <w:sz w:val="21"/>
        </w:rPr>
        <w:t>Comment 5: GPU configuration and training environment.</w:t>
      </w:r>
    </w:p>
    <w:p>
      <w:r>
        <w:rPr>
          <w:rFonts w:ascii="Times New Roman" w:hAnsi="Times New Roman"/>
          <w:i/>
          <w:color w:val="156082"/>
          <w:sz w:val="21"/>
        </w:rPr>
        <w:t>Please specify GPU configuration and training environment (Linux, Pytorch .etc ) for reproducibility.</w:t>
      </w:r>
    </w:p>
    <w:p/>
    <w:p>
      <w:r>
        <w:rPr>
          <w:rFonts w:ascii="Times New Roman" w:hAnsi="Times New Roman"/>
          <w:b/>
          <w:sz w:val="21"/>
        </w:rPr>
        <w:t>Reply:</w:t>
      </w:r>
      <w:r>
        <w:t xml:space="preserve"> </w:t>
      </w:r>
      <w:r>
        <w:rPr>
          <w:rFonts w:ascii="Times New Roman" w:hAnsi="Times New Roman"/>
          <w:sz w:val="21"/>
        </w:rPr>
        <w:t>We thank the reviewer for pointing out the need for reproducibility details. We have added the GPU configuration and training environment in the Materials and Methods section. The revised manuscript now states that all experiments were conducted on a Windows 10 workstation with 128 GB RAM and two NVIDIA RTX A6000 GPUs. We also report that the main workflow was implemented in Python 3.11 and that the GPU-accelerated modules were executed using PyTorch 2.0.0 in a CUDA-enabled environment.</w:t>
      </w:r>
    </w:p>
    <w:p/>
    <w:p>
      <w:r>
        <w:rPr>
          <w:rFonts w:ascii="Times New Roman" w:hAnsi="Times New Roman"/>
          <w:b/>
          <w:i/>
          <w:sz w:val="21"/>
        </w:rPr>
        <w:t>Comment 6: Author-affiliation formatting.</w:t>
      </w:r>
    </w:p>
    <w:p>
      <w:r>
        <w:rPr>
          <w:rFonts w:ascii="Times New Roman" w:hAnsi="Times New Roman"/>
          <w:i/>
          <w:color w:val="156082"/>
          <w:sz w:val="21"/>
        </w:rPr>
        <w:t>I do not know why the Author affiliations on page 1 appear repeatedly. This looks like a formatting glitch. Please contact the frontiers panel to correct this ASAP.</w:t>
      </w:r>
    </w:p>
    <w:p/>
    <w:p>
      <w:r>
        <w:rPr>
          <w:rFonts w:ascii="Times New Roman" w:hAnsi="Times New Roman"/>
          <w:b/>
          <w:sz w:val="21"/>
        </w:rPr>
        <w:t>Reply:</w:t>
      </w:r>
      <w:r>
        <w:t xml:space="preserve"> </w:t>
      </w:r>
      <w:r>
        <w:rPr>
          <w:rFonts w:ascii="Times New Roman" w:hAnsi="Times New Roman"/>
          <w:sz w:val="21"/>
        </w:rPr>
        <w:t>We thank the reviewer for noticing this issue. We carefully checked the title page and author-affiliation information in the manuscript file. In the revised manuscript, each affiliation is listed only once and linked to the corresponding authors using superscript labels. Therefore, the repeated display noted by the reviewer may have resulted from the submission-system preview or metadata rendering rather than duplicate affiliation text in the manuscript itself. During resubmission, we will carefully check the Frontiers submission preview and contact the editorial office if any duplicate affiliation display is generated by the system.</w:t>
      </w:r>
    </w:p>
    <w:p/>
    <w:p>
      <w:r>
        <w:rPr>
          <w:rFonts w:ascii="Times New Roman" w:hAnsi="Times New Roman"/>
          <w:b/>
          <w:i w:val="0"/>
          <w:sz w:val="21"/>
        </w:rPr>
        <w:t>Response to Reviewer 2:</w:t>
      </w:r>
    </w:p>
    <w:p/>
    <w:p>
      <w:r>
        <w:rPr>
          <w:rFonts w:ascii="Times New Roman" w:hAnsi="Times New Roman"/>
          <w:b/>
          <w:i/>
          <w:sz w:val="21"/>
        </w:rPr>
        <w:t>Comment 1: General comments.</w:t>
      </w:r>
    </w:p>
    <w:p>
      <w:r>
        <w:rPr>
          <w:rFonts w:ascii="Times New Roman" w:hAnsi="Times New Roman"/>
          <w:i/>
          <w:color w:val="156082"/>
          <w:sz w:val="21"/>
        </w:rPr>
        <w:t>General comments</w:t>
        <w:br/>
        <w:t>The paper by Fang et al. describes a nice example of affordable end-t-end solution for automated plant phenotyping using simple consumer-grade devices. The value of this manuscript is defined by the exceptionally detailed description of the proposed phenotyping framework with insightful comments (though there are some deficiencies mentioned below). I support publishing this paper pending the issues listed below are resolved.</w:t>
      </w:r>
    </w:p>
    <w:p/>
    <w:p>
      <w:r>
        <w:rPr>
          <w:rFonts w:ascii="Times New Roman" w:hAnsi="Times New Roman"/>
          <w:b/>
          <w:sz w:val="21"/>
        </w:rPr>
        <w:t>Reply:</w:t>
      </w:r>
      <w:r>
        <w:t xml:space="preserve"> </w:t>
      </w:r>
      <w:r>
        <w:rPr>
          <w:rFonts w:ascii="Times New Roman" w:hAnsi="Times New Roman"/>
          <w:sz w:val="21"/>
        </w:rPr>
        <w:t>We would like to thank Reviewer 2 for the positive evaluation of our manuscript and for the constructive comments. We appreciate the reviewer’s recognition of the value of the proposed affordable end-to-end plant phenotyping workflow. We have carefully revised the manuscript to address the issues raised, including numerical precision in the Abstract, interpretability of error metrics, manuscript organization, data-acquisition throughput, reproducibility details, data availability, and the restructuring of the Discussion section. Comments from Reviewer 2 are shown in italic blue typeface, and our responses are shown in normal typeface.</w:t>
      </w:r>
    </w:p>
    <w:p/>
    <w:p>
      <w:r>
        <w:rPr>
          <w:rFonts w:ascii="Times New Roman" w:hAnsi="Times New Roman"/>
          <w:b/>
          <w:i/>
          <w:sz w:val="21"/>
        </w:rPr>
        <w:t>Comment 2: Precision of R2 values in the Abstract.</w:t>
      </w:r>
    </w:p>
    <w:p>
      <w:r>
        <w:rPr>
          <w:rFonts w:ascii="Times New Roman" w:hAnsi="Times New Roman"/>
          <w:i/>
          <w:color w:val="156082"/>
          <w:sz w:val="21"/>
        </w:rPr>
        <w:t>Abstract: were the measurements carried out with four-digit accuracy? Apparently no (Fig. 8), so it is enough to retain two digits in r2.</w:t>
      </w:r>
    </w:p>
    <w:p/>
    <w:p>
      <w:r>
        <w:rPr>
          <w:rFonts w:ascii="Times New Roman" w:hAnsi="Times New Roman"/>
          <w:b/>
          <w:sz w:val="21"/>
        </w:rPr>
        <w:t>Reply:</w:t>
      </w:r>
      <w:r>
        <w:t xml:space="preserve"> </w:t>
      </w:r>
      <w:r>
        <w:rPr>
          <w:rFonts w:ascii="Times New Roman" w:hAnsi="Times New Roman"/>
          <w:sz w:val="21"/>
        </w:rPr>
        <w:t>We thank the reviewer for pointing this out. We agree that reporting R² values with four decimal places may imply an unrealistic level of measurement precision for the phenotypic validation results. We have therefore revised the Abstract, the corresponding Results text, and Table 7 to report R² values with two decimal places. Specifically, the R² range in the Abstract has been changed from 0.8999–0.9879 to 0.90–0.99.</w:t>
      </w:r>
    </w:p>
    <w:p/>
    <w:p>
      <w:r>
        <w:rPr>
          <w:rFonts w:ascii="Times New Roman" w:hAnsi="Times New Roman"/>
          <w:b/>
          <w:i/>
          <w:sz w:val="21"/>
        </w:rPr>
        <w:t>Comment 3: Interpretability of RMSE values.</w:t>
      </w:r>
    </w:p>
    <w:p>
      <w:r>
        <w:rPr>
          <w:rFonts w:ascii="Times New Roman" w:hAnsi="Times New Roman"/>
          <w:i/>
          <w:color w:val="156082"/>
          <w:sz w:val="21"/>
        </w:rPr>
        <w:t>Absolute values of RMSE are non-informative in the absence of corresponding averages; either provide the latter or present a relative error metric (%).</w:t>
      </w:r>
    </w:p>
    <w:p/>
    <w:p>
      <w:r>
        <w:rPr>
          <w:rFonts w:ascii="Times New Roman" w:hAnsi="Times New Roman"/>
          <w:b/>
          <w:sz w:val="21"/>
        </w:rPr>
        <w:t>Reply:</w:t>
      </w:r>
      <w:r>
        <w:t xml:space="preserve"> </w:t>
      </w:r>
      <w:r>
        <w:rPr>
          <w:rFonts w:ascii="Times New Roman" w:hAnsi="Times New Roman"/>
          <w:sz w:val="21"/>
        </w:rPr>
        <w:t>We thank the reviewer for this helpful suggestion. We agree that absolute RMSE values are difficult to interpret without a reference scale for each phenotypic trait. To address this concern, we revised the Abstract and the phenotypic measurement Results section to report the relative error metric MAPE together with RMSE. We also revised Table 7 by adding the mean manual measurement for each trait, so that the RMSE values can be interpreted against the corresponding trait scale. Specifically, the revised table now reports MAPE values of 6.91% for plant height, 4.50% for canopy width, 7.45% for leaf length, and 9.73% for leaf width. These changes make the measurement errors more interpretable while retaining RMSE as an absolute error metric in centimeters.</w:t>
      </w:r>
    </w:p>
    <w:p/>
    <w:p>
      <w:r>
        <w:rPr>
          <w:rFonts w:ascii="Times New Roman" w:hAnsi="Times New Roman"/>
          <w:b/>
          <w:i/>
          <w:sz w:val="21"/>
        </w:rPr>
        <w:t>Comment 4: Placement of Section 2.1 background paragraph.</w:t>
      </w:r>
    </w:p>
    <w:p>
      <w:r>
        <w:rPr>
          <w:rFonts w:ascii="Times New Roman" w:hAnsi="Times New Roman"/>
          <w:i/>
          <w:color w:val="156082"/>
          <w:sz w:val="21"/>
        </w:rPr>
        <w:t>Section 2.1: the second paragraph of this section is more appropriate for introduction.</w:t>
      </w:r>
    </w:p>
    <w:p/>
    <w:p>
      <w:r>
        <w:rPr>
          <w:rFonts w:ascii="Times New Roman" w:hAnsi="Times New Roman"/>
          <w:b/>
          <w:sz w:val="21"/>
        </w:rPr>
        <w:t>Reply:</w:t>
      </w:r>
      <w:r>
        <w:t xml:space="preserve"> </w:t>
      </w:r>
      <w:r>
        <w:rPr>
          <w:rFonts w:ascii="Times New Roman" w:hAnsi="Times New Roman"/>
          <w:sz w:val="21"/>
        </w:rPr>
        <w:t>We thank the reviewer for this helpful suggestion. We agree that the second paragraph of Section 2.1 mainly provides background motivation and literature context rather than describing the system architecture itself. We have therefore moved this paragraph to the Introduction and revised it as a transition that motivates the need for an integrated workflow connecting low-cost image acquisition, preprocessing, 3D reconstruction, explicit meshing, scale recovery, and phenotypic measurement. Section 2.1 has been correspondingly streamlined so that it now focuses on the architecture and processing stages of F2DMAS.</w:t>
      </w:r>
    </w:p>
    <w:p/>
    <w:p>
      <w:r>
        <w:rPr>
          <w:rFonts w:ascii="Times New Roman" w:hAnsi="Times New Roman"/>
          <w:b/>
          <w:i/>
          <w:sz w:val="21"/>
        </w:rPr>
        <w:t>Comment 5: Raw-data acquisition time and throughput.</w:t>
      </w:r>
    </w:p>
    <w:p>
      <w:r>
        <w:rPr>
          <w:rFonts w:ascii="Times New Roman" w:hAnsi="Times New Roman"/>
          <w:i/>
          <w:color w:val="156082"/>
          <w:sz w:val="21"/>
        </w:rPr>
        <w:t>It is interesting to know how much time it typically takes to acquire raw data for a single plant in a typical fixed or complex scenario. It would be interesting to estimate the throughput of the suggested pipeline (plants processed per unit time).</w:t>
      </w:r>
    </w:p>
    <w:p/>
    <w:p>
      <w:r>
        <w:rPr>
          <w:rFonts w:ascii="Times New Roman" w:hAnsi="Times New Roman"/>
          <w:b/>
          <w:sz w:val="21"/>
        </w:rPr>
        <w:t>Reply:</w:t>
      </w:r>
      <w:r>
        <w:t xml:space="preserve"> </w:t>
      </w:r>
      <w:r>
        <w:rPr>
          <w:rFonts w:ascii="Times New Roman" w:hAnsi="Times New Roman"/>
          <w:sz w:val="21"/>
        </w:rPr>
        <w:t>We thank the reviewer for this helpful suggestion. We have added the typical raw-data acquisition time and an estimated acquisition throughput to the Materials and Methods section. In our practical acquisition procedure, recording a complete multi-view video sequence for a single plant typically required approximately 1.5–2.0 min. This corresponds to an estimated manual acquisition throughput of about 30–40 plants per hour, excluding sample placement, scale-marker adjustment, and data transfer. We also clarified that the subsequent computational workflow is executed automatically after video upload, and that the reported training and mesh-extraction times describe the computational stage rather than the manual acquisition stage.</w:t>
      </w:r>
    </w:p>
    <w:p/>
    <w:p>
      <w:r>
        <w:rPr>
          <w:rFonts w:ascii="Times New Roman" w:hAnsi="Times New Roman"/>
          <w:b/>
          <w:i/>
          <w:sz w:val="21"/>
        </w:rPr>
        <w:t>Comment 6: Software implementation details, repository, and test data.</w:t>
      </w:r>
    </w:p>
    <w:p>
      <w:r>
        <w:rPr>
          <w:rFonts w:ascii="Times New Roman" w:hAnsi="Times New Roman"/>
          <w:i/>
          <w:color w:val="156082"/>
          <w:sz w:val="21"/>
        </w:rPr>
        <w:t>It would be desirable to have more specific information on the details of software implementation of the algorithms and models employed by the authors (frameworks, programming libraries, etc.). Moreover, the GIT repository contains a lot of scripts with the names which are not always self-explanative, so it is desirable to include clarifications mapping all steps/operation to specific software modules/scripts from the repository. Including some test datasets would be helpful as well.</w:t>
      </w:r>
    </w:p>
    <w:p/>
    <w:p>
      <w:r>
        <w:rPr>
          <w:rFonts w:ascii="Times New Roman" w:hAnsi="Times New Roman"/>
          <w:b/>
          <w:sz w:val="21"/>
        </w:rPr>
        <w:t>Reply:</w:t>
      </w:r>
      <w:r>
        <w:t xml:space="preserve"> </w:t>
      </w:r>
      <w:r>
        <w:rPr>
          <w:rFonts w:ascii="Times New Roman" w:hAnsi="Times New Roman"/>
          <w:sz w:val="21"/>
        </w:rPr>
        <w:t>We thank the reviewer for pointing out the need for reproducibility details. We have added the GPU configuration and training environment in the Materials and Methods section. The revised manuscript now states that all experiments were conducted on a Windows 10 workstation with 128 GB RAM and two NVIDIA RTX A6000 GPUs. We also report that the main workflow was implemented in Python 3.11 and that the GPU-accelerated modules were executed using PyTorch 2.0.0 in a CUDA-enabled environment.</w:t>
      </w:r>
    </w:p>
    <w:p>
      <w:r>
        <w:rPr>
          <w:rFonts w:ascii="Times New Roman" w:hAnsi="Times New Roman"/>
          <w:sz w:val="21"/>
        </w:rPr>
        <w:t>Regarding test data, we have clarified the data availability statement. Because the raw video files are relatively large, representative sample inputs and intermediate outputs will be made available upon reasonable request or through the public repository after data organization is completed.</w:t>
      </w:r>
    </w:p>
    <w:p/>
    <w:p>
      <w:r>
        <w:rPr>
          <w:rFonts w:ascii="Times New Roman" w:hAnsi="Times New Roman"/>
          <w:b/>
          <w:i/>
          <w:sz w:val="21"/>
        </w:rPr>
        <w:t>Comment 7: References and restructuring of the Discussion section.</w:t>
      </w:r>
    </w:p>
    <w:p>
      <w:r>
        <w:rPr>
          <w:rFonts w:ascii="Times New Roman" w:hAnsi="Times New Roman"/>
          <w:i/>
          <w:color w:val="156082"/>
          <w:sz w:val="21"/>
        </w:rPr>
        <w:t>It is strange to see the Discussion section completely lacking references to the literature. Normally. This section is dedicated to comparison of the findings obtained with those previously accumulated hence the references to previous works are expected. At the same time, the Methods section contains a lot of references. Please consider restructuring these sections.</w:t>
      </w:r>
    </w:p>
    <w:p/>
    <w:p>
      <w:r>
        <w:rPr>
          <w:rFonts w:ascii="Times New Roman" w:hAnsi="Times New Roman"/>
          <w:b/>
          <w:sz w:val="21"/>
        </w:rPr>
        <w:t>Reply:</w:t>
      </w:r>
      <w:r>
        <w:t xml:space="preserve"> </w:t>
      </w:r>
      <w:r>
        <w:rPr>
          <w:rFonts w:ascii="Times New Roman" w:hAnsi="Times New Roman"/>
          <w:sz w:val="21"/>
        </w:rPr>
        <w:t>We thank the reviewer for this important suggestion. We agree that the original Discussion did not sufficiently relate our findings to previous studies, while several literature-oriented statements were concentrated in the Methods section. To address this concern, we revised the Discussion by adding relevant citations and explicitly comparing our findings with recent studies on low-cost image-based plant phenotyping, vision foundation model-assisted plant segmentation, NeRF/SAM-based phenotyping, and Gaussian Splatting-based plant reconstruction.</w:t>
      </w:r>
    </w:p>
    <w:p>
      <w:r>
        <w:rPr>
          <w:rFonts w:ascii="Times New Roman" w:hAnsi="Times New Roman"/>
          <w:sz w:val="21"/>
        </w:rPr>
        <w:t>Specifically, we added discussion of recent work such as image-based high-throughput plant phenotyping reviews, deep learning for 3D plant phenomics, IPENS, PlantGaussian, Cotton3DGaussians, and LCR-GS. These additions help clarify how F2DMAS differs from existing approaches: F2DMAS emphasizes an integrated smartphone-video workflow, foreground extraction before 2DGS optimization, and surface-oriented 2DGS plus TSDF meshing for measurable thin-leaf plant structures.</w:t>
      </w:r>
    </w:p>
    <w:p>
      <w:r>
        <w:rPr>
          <w:rFonts w:ascii="Times New Roman" w:hAnsi="Times New Roman"/>
          <w:sz w:val="21"/>
        </w:rPr>
        <w:t>We also checked the Methods section to avoid unnecessary literature-style discussion there, while keeping citations that are needed to identify the algorithms and technical components used in the workflow.</w:t>
      </w:r>
    </w:p>
    <w:p/>
    <w:p>
      <w:r>
        <w:rPr>
          <w:rFonts w:ascii="Times New Roman" w:hAnsi="Times New Roman"/>
          <w:b w:val="0"/>
          <w:i w:val="0"/>
          <w:sz w:val="21"/>
        </w:rPr>
        <w:t>Sincerely,</w:t>
      </w:r>
    </w:p>
    <w:p>
      <w:r>
        <w:rPr>
          <w:rFonts w:ascii="Times New Roman" w:hAnsi="Times New Roman"/>
          <w:b w:val="0"/>
          <w:i w:val="0"/>
          <w:sz w:val="21"/>
        </w:rPr>
        <w:t>The authors</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7D4F89"/>
    <w:multiLevelType w:val="multilevel"/>
    <w:tmpl w:val="5D7D4F8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6EC"/>
    <w:rsid w:val="000646EC"/>
    <w:rsid w:val="004B29A2"/>
    <w:rsid w:val="004E4DBE"/>
    <w:rsid w:val="005D2973"/>
    <w:rsid w:val="009B186E"/>
    <w:rsid w:val="00B765BD"/>
    <w:rsid w:val="00CA2871"/>
    <w:rsid w:val="00F2415C"/>
    <w:rsid w:val="7BD06625"/>
    <w:rsid w:val="7DF98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heme="minorHAnsi" w:hAnsiTheme="minorHAnsi" w:eastAsiaTheme="minorEastAsia" w:cstheme="minorBidi" w:ascii="Times New Roman" w:hAnsi="Times New Roman"/>
      <w:kern w:val="2"/>
      <w:sz w:val="21"/>
      <w:szCs w:val="22"/>
      <w:lang w:val="en-US" w:eastAsia="zh-CN" w:bidi="ar-SA"/>
      <w14:ligatures w14:val="none"/>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pPr>
    <w:rPr>
      <w:sz w:val="18"/>
      <w:szCs w:val="18"/>
    </w:rPr>
  </w:style>
  <w:style w:type="paragraph" w:styleId="12">
    <w:name w:val="header"/>
    <w:basedOn w:val="1"/>
    <w:link w:val="35"/>
    <w:unhideWhenUsed/>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5352</Words>
  <Characters>30513</Characters>
  <Lines>254</Lines>
  <Paragraphs>71</Paragraphs>
  <TotalTime>131</TotalTime>
  <ScaleCrop>false</ScaleCrop>
  <LinksUpToDate>false</LinksUpToDate>
  <CharactersWithSpaces>35794</CharactersWithSpaces>
  <Application>WPS Office_12.1.26010.26010_F1E327BC-269C-435d-A152-05C5408002CA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2025-11-07T14:50:00Z</dcterms:created>
  <dc:creator>HAO WU</dc:creator>
  <cp:lastModifiedBy>方坚</cp:lastModifiedBy>
  <dcterms:modified xsi:type="dcterms:W3CDTF">2026-06-09T14:15:34Z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2052-12.1.26010.26010</vt:lpwstr>
  </property>
  <property fmtid="{D5CDD505-2E9C-101B-9397-08002B2CF9AE}" pid="3" name="ICV">
    <vt:lpwstr>8CF7BCA1F9EE50AFF7AE276A54CD8617_42</vt:lpwstr>
  </property>
</Properties>
</file>