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SIMATIC IOT2040用于工业IoT解决方案的智能网关</w:t>
      </w:r>
    </w:p>
    <w:p>
      <w:pPr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br w:type="page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 w:val="32"/>
          <w:szCs w:val="32"/>
        </w:rPr>
        <w:fldChar w:fldCharType="begin"/>
      </w:r>
      <w:r>
        <w:rPr>
          <w:rFonts w:hint="eastAsia" w:ascii="黑体" w:hAnsi="黑体" w:eastAsia="黑体" w:cs="黑体"/>
          <w:sz w:val="32"/>
          <w:szCs w:val="32"/>
        </w:rPr>
        <w:instrText xml:space="preserve">TOC \o "1-3" \h \u </w:instrText>
      </w:r>
      <w:r>
        <w:rPr>
          <w:rFonts w:hint="eastAsia" w:ascii="黑体" w:hAnsi="黑体" w:eastAsia="黑体" w:cs="黑体"/>
          <w:sz w:val="32"/>
          <w:szCs w:val="32"/>
        </w:rPr>
        <w:fldChar w:fldCharType="separate"/>
      </w: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_Toc23084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</w:rPr>
        <w:t>行动案例SIMATIC IOT2040发展动力</w:t>
      </w:r>
      <w:r>
        <w:tab/>
      </w:r>
      <w:r>
        <w:fldChar w:fldCharType="begin"/>
      </w:r>
      <w:r>
        <w:instrText xml:space="preserve"> PAGEREF _Toc23084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_Toc15659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</w:rPr>
        <w:t>SIMATIC IOT2040是具有有限计算功能的智能数据网关</w:t>
      </w:r>
      <w:r>
        <w:tab/>
      </w:r>
      <w:r>
        <w:fldChar w:fldCharType="begin"/>
      </w:r>
      <w:r>
        <w:instrText xml:space="preserve"> PAGEREF _Toc15659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_Toc2040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</w:rPr>
        <w:t>SIMATIC IOT2040工业坚固耐用</w:t>
      </w:r>
      <w:r>
        <w:rPr>
          <w:rFonts w:hint="eastAsia"/>
          <w:lang w:eastAsia="zh-CN"/>
        </w:rPr>
        <w:t>、</w:t>
      </w:r>
      <w:r>
        <w:rPr>
          <w:rFonts w:hint="eastAsia"/>
        </w:rPr>
        <w:t>开放性</w:t>
      </w:r>
      <w:r>
        <w:rPr>
          <w:rFonts w:hint="eastAsia"/>
          <w:lang w:eastAsia="zh-CN"/>
        </w:rPr>
        <w:t>、互联</w:t>
      </w:r>
      <w:r>
        <w:tab/>
      </w:r>
      <w:r>
        <w:fldChar w:fldCharType="begin"/>
      </w:r>
      <w:r>
        <w:instrText xml:space="preserve"> PAGEREF _Toc2040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_Toc10342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</w:rPr>
        <w:t>应用示例SIMATIC IOT2040将现场级别连接到IT级别/云端的智能网关</w:t>
      </w:r>
      <w:r>
        <w:tab/>
      </w:r>
      <w:r>
        <w:fldChar w:fldCharType="begin"/>
      </w:r>
      <w:r>
        <w:instrText xml:space="preserve"> PAGEREF _Toc10342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_Toc28686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eastAsia="zh-CN"/>
        </w:rPr>
        <w:t>目标应用 - 专注于棕色场应用IOT2040，用于生产数据预处理，转换和传输</w:t>
      </w:r>
      <w:r>
        <w:tab/>
      </w:r>
      <w:r>
        <w:fldChar w:fldCharType="begin"/>
      </w:r>
      <w:r>
        <w:instrText xml:space="preserve"> PAGEREF _Toc28686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_Toc23530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eastAsia="zh-CN"/>
        </w:rPr>
        <w:t>SIMATIC IOT2000论坛入门论坛，应用程序支持和常见问题解答</w:t>
      </w:r>
      <w:r>
        <w:tab/>
      </w:r>
      <w:r>
        <w:fldChar w:fldCharType="begin"/>
      </w:r>
      <w:r>
        <w:instrText xml:space="preserve"> PAGEREF _Toc23530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_Toc22216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eastAsia="zh-CN"/>
        </w:rPr>
        <w:t>开放实现现代解决方案高效编程</w:t>
      </w:r>
      <w:r>
        <w:tab/>
      </w:r>
      <w:r>
        <w:fldChar w:fldCharType="begin"/>
      </w:r>
      <w:r>
        <w:instrText xml:space="preserve"> PAGEREF _Toc22216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_Toc22029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b w:val="0"/>
          <w:bCs w:val="0"/>
          <w:lang w:eastAsia="zh-CN"/>
        </w:rPr>
        <w:t>实现高性价比解决方案的可扩展性连接各种数据源的灵活性</w:t>
      </w:r>
      <w:r>
        <w:tab/>
      </w:r>
      <w:r>
        <w:fldChar w:fldCharType="begin"/>
      </w:r>
      <w:r>
        <w:instrText xml:space="preserve"> PAGEREF _Toc22029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_Toc18199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val="en-US" w:eastAsia="zh-CN"/>
        </w:rPr>
        <w:t>工业IoT网关应用的确定性和性能设计用于工业用途</w:t>
      </w:r>
      <w:r>
        <w:tab/>
      </w:r>
      <w:r>
        <w:fldChar w:fldCharType="begin"/>
      </w:r>
      <w:r>
        <w:instrText xml:space="preserve"> PAGEREF _Toc18199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_Toc11293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val="en-US" w:eastAsia="zh-CN"/>
        </w:rPr>
        <w:t>SIMATIC IOT2040产品数据概述</w:t>
      </w:r>
      <w:r>
        <w:tab/>
      </w:r>
      <w:r>
        <w:fldChar w:fldCharType="begin"/>
      </w:r>
      <w:r>
        <w:instrText xml:space="preserve"> PAGEREF _Toc11293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_Toc1679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val="en-US" w:eastAsia="zh-CN"/>
        </w:rPr>
        <w:t>SIMATIC IOT2040在现有机器/机器设计中分析附加传感器的数据</w:t>
      </w:r>
      <w:r>
        <w:tab/>
      </w:r>
      <w:r>
        <w:fldChar w:fldCharType="begin"/>
      </w:r>
      <w:r>
        <w:instrText xml:space="preserve"> PAGEREF _Toc1679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_Toc1242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val="en-US" w:eastAsia="zh-CN"/>
        </w:rPr>
        <w:t>您的开放平台实现工业物联网应用</w:t>
      </w:r>
      <w:r>
        <w:tab/>
      </w:r>
      <w:r>
        <w:fldChar w:fldCharType="begin"/>
      </w:r>
      <w:r>
        <w:instrText xml:space="preserve"> PAGEREF _Toc1242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szCs w:val="32"/>
        </w:rPr>
        <w:fldChar w:fldCharType="begin"/>
      </w:r>
      <w:r>
        <w:rPr>
          <w:rFonts w:hint="eastAsia" w:ascii="黑体" w:hAnsi="黑体" w:eastAsia="黑体" w:cs="黑体"/>
          <w:szCs w:val="32"/>
        </w:rPr>
        <w:instrText xml:space="preserve"> HYPERLINK \l _Toc8837 </w:instrText>
      </w:r>
      <w:r>
        <w:rPr>
          <w:rFonts w:hint="eastAsia" w:ascii="黑体" w:hAnsi="黑体" w:eastAsia="黑体" w:cs="黑体"/>
          <w:szCs w:val="32"/>
        </w:rPr>
        <w:fldChar w:fldCharType="separate"/>
      </w:r>
      <w:r>
        <w:rPr>
          <w:rFonts w:hint="eastAsia"/>
          <w:lang w:val="en-US" w:eastAsia="zh-CN"/>
        </w:rPr>
        <w:t>感谢您的关注</w:t>
      </w:r>
      <w:r>
        <w:tab/>
      </w:r>
      <w:r>
        <w:fldChar w:fldCharType="begin"/>
      </w:r>
      <w:r>
        <w:instrText xml:space="preserve"> PAGEREF _Toc8837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黑体" w:hAnsi="黑体" w:eastAsia="黑体" w:cs="黑体"/>
          <w:szCs w:val="32"/>
        </w:rPr>
        <w:fldChar w:fldCharType="end"/>
      </w:r>
    </w:p>
    <w:p>
      <w:pPr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Cs w:val="32"/>
        </w:rPr>
        <w:fldChar w:fldCharType="end"/>
      </w:r>
      <w:bookmarkStart w:id="13" w:name="_GoBack"/>
      <w:bookmarkEnd w:id="13"/>
    </w:p>
    <w:p>
      <w:pPr>
        <w:pStyle w:val="2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0" w:name="_Toc23084"/>
      <w:r>
        <w:rPr>
          <w:rFonts w:hint="eastAsia"/>
        </w:rPr>
        <w:t>行动案例SIMATIC IOT2040发展动力</w:t>
      </w:r>
      <w:bookmarkEnd w:id="0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486"/>
        <w:gridCol w:w="6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48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增加数据量</w:t>
            </w:r>
          </w:p>
        </w:tc>
        <w:tc>
          <w:tcPr>
            <w:tcW w:w="603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从自动化级别捕获和监控数据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48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成长性能</w:t>
            </w:r>
          </w:p>
        </w:tc>
        <w:tc>
          <w:tcPr>
            <w:tcW w:w="603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现场情报需要预处理和数据处理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48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使用开放标准</w:t>
            </w:r>
          </w:p>
        </w:tc>
        <w:tc>
          <w:tcPr>
            <w:tcW w:w="603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需要高级语言和标准接口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48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连接自动化与IT</w:t>
            </w:r>
          </w:p>
        </w:tc>
        <w:tc>
          <w:tcPr>
            <w:tcW w:w="603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各种物理和协议的使用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48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基于云的解决方案</w:t>
            </w:r>
          </w:p>
        </w:tc>
        <w:tc>
          <w:tcPr>
            <w:tcW w:w="6036" w:type="dxa"/>
          </w:tcPr>
          <w:p>
            <w:pPr>
              <w:pStyle w:val="13"/>
              <w:numPr>
                <w:ilvl w:val="0"/>
                <w:numId w:val="1"/>
              </w:numPr>
              <w:ind w:left="420" w:leftChars="0" w:hanging="420" w:firstLineChars="0"/>
              <w:rPr>
                <w:rFonts w:hint="eastAsia"/>
              </w:rPr>
            </w:pPr>
            <w:r>
              <w:rPr>
                <w:rFonts w:hint="eastAsia"/>
              </w:rPr>
              <w:t>基于云的分析需要从现场到现场的数据流</w:t>
            </w:r>
          </w:p>
          <w:p>
            <w:pPr>
              <w:pStyle w:val="13"/>
              <w:numPr>
                <w:ilvl w:val="0"/>
                <w:numId w:val="1"/>
              </w:numPr>
              <w:ind w:left="420" w:leftChars="0" w:hanging="420" w:firstLineChars="0"/>
              <w:rPr>
                <w:rFonts w:hint="eastAsia"/>
              </w:rPr>
            </w:pPr>
            <w:r>
              <w:rPr>
                <w:rFonts w:hint="eastAsia"/>
              </w:rPr>
              <w:t>通过改造将棕色场应用连接到云端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48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IT影响力日益增加</w:t>
            </w:r>
          </w:p>
        </w:tc>
        <w:tc>
          <w:tcPr>
            <w:tcW w:w="603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需要远程监控和分析功能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增加自动化和IT之间的互连和数据通信需要可编程的网关平台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bookmarkStart w:id="1" w:name="_Toc15659"/>
      <w:r>
        <w:rPr>
          <w:rFonts w:hint="eastAsia"/>
        </w:rPr>
        <w:t>SIMATIC IOT2040是具有有限计算功能的智能数据网关</w:t>
      </w:r>
      <w:bookmarkEnd w:id="1"/>
    </w:p>
    <w:tbl>
      <w:tblPr>
        <w:tblStyle w:val="11"/>
        <w:tblW w:w="84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32" w:hRule="atLeast"/>
        </w:trPr>
        <w:tc>
          <w:tcPr>
            <w:tcW w:w="8406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制造商委员会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72" w:hRule="atLeast"/>
        </w:trPr>
        <w:tc>
          <w:tcPr>
            <w:tcW w:w="840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免费可编程板/单板PC，无需住房和认证，专注于制造商市场。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教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  <w:r>
              <w:rPr>
                <w:rFonts w:hint="eastAsia"/>
                <w:vertAlign w:val="baseline"/>
              </w:rPr>
              <w:t>学习</w:t>
            </w:r>
            <w:r>
              <w:rPr>
                <w:rFonts w:hint="eastAsia"/>
                <w:vertAlign w:val="baseline"/>
                <w:lang w:val="en-US" w:eastAsia="zh-CN"/>
              </w:rPr>
              <w:t>,开发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06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06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SIMATIC IOT2040</w:t>
            </w:r>
            <w:r>
              <w:drawing>
                <wp:inline distT="0" distB="0" distL="114300" distR="114300">
                  <wp:extent cx="1717040" cy="767715"/>
                  <wp:effectExtent l="0" t="0" r="16510" b="1333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0" cy="76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0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与标准制造商板相比的其他功能：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工业坚固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全天候运营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实时时钟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标准接口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外壳和DIN导轨安装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SIMATIC IOT2000：工业IoT智能网关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增强功能：ARDUINO＆mPCIe可扩展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06" w:type="dxa"/>
          </w:tcPr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06" w:type="dxa"/>
          </w:tcPr>
          <w:p>
            <w:pPr>
              <w:numPr>
                <w:numId w:val="0"/>
              </w:numPr>
              <w:ind w:leftChars="0"/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SIMATIC IPC</w:t>
            </w:r>
            <w:r>
              <w:drawing>
                <wp:inline distT="0" distB="0" distL="114300" distR="114300">
                  <wp:extent cx="1515110" cy="653415"/>
                  <wp:effectExtent l="0" t="0" r="8890" b="133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06" w:type="dxa"/>
          </w:tcPr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与SIMATIC IOT2000相比的其他功能：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Windows支持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性能和大容量存储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工业服务器功能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HMI应用程序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SIMATIC软件控制器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TIA / IPC诊断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可扩展性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2" w:name="_Toc2040"/>
      <w:r>
        <w:rPr>
          <w:rFonts w:hint="eastAsia"/>
        </w:rPr>
        <w:t>SIMATIC IOT2040工业坚固耐用</w:t>
      </w:r>
      <w:r>
        <w:rPr>
          <w:rFonts w:hint="eastAsia"/>
          <w:lang w:eastAsia="zh-CN"/>
        </w:rPr>
        <w:t>、</w:t>
      </w:r>
      <w:r>
        <w:rPr>
          <w:rFonts w:hint="eastAsia"/>
        </w:rPr>
        <w:t>开放性</w:t>
      </w:r>
      <w:r>
        <w:rPr>
          <w:rFonts w:hint="eastAsia"/>
          <w:lang w:eastAsia="zh-CN"/>
        </w:rPr>
        <w:t>、互联</w:t>
      </w:r>
      <w:bookmarkEnd w:id="2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06"/>
        <w:gridCol w:w="6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0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SIMATIC质量</w:t>
            </w:r>
          </w:p>
        </w:tc>
        <w:tc>
          <w:tcPr>
            <w:tcW w:w="661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专为工业环境中的全天候运营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06" w:type="dxa"/>
          </w:tcPr>
          <w:p>
            <w:pPr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自动连接</w:t>
            </w:r>
          </w:p>
        </w:tc>
        <w:tc>
          <w:tcPr>
            <w:tcW w:w="661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通过PROFINET *轻松连接到自动化级别），并开放基于云的解决方案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06" w:type="dxa"/>
          </w:tcPr>
          <w:p>
            <w:pPr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开放性</w:t>
            </w:r>
          </w:p>
        </w:tc>
        <w:tc>
          <w:tcPr>
            <w:tcW w:w="661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通过各种IDE（例如Eclipse）和用于Yocto Linux的编译器，可以在高级语言（例如Java，C ++）中自由编程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0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扩展性和连通性</w:t>
            </w:r>
          </w:p>
        </w:tc>
        <w:tc>
          <w:tcPr>
            <w:tcW w:w="661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用mPCIe，Arduino Shields和各种标准接口和可用的协议驱动程序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0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绩效与确定性</w:t>
            </w:r>
          </w:p>
        </w:tc>
        <w:tc>
          <w:tcPr>
            <w:tcW w:w="6616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IntelQuark®CPU和1 GB RAM以及x86确定性和电池缓冲实时时钟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bookmarkStart w:id="3" w:name="_Toc10342"/>
      <w:r>
        <w:rPr>
          <w:rFonts w:hint="eastAsia"/>
        </w:rPr>
        <w:t>应用示例SIMATIC IOT2040将现场级别连接到IT级别/云端的智能网关</w:t>
      </w:r>
      <w:bookmarkEnd w:id="3"/>
    </w:p>
    <w:p>
      <w:pPr>
        <w:rPr>
          <w:rFonts w:hint="eastAsia"/>
          <w:vertAlign w:val="baseline"/>
        </w:rPr>
      </w:pPr>
      <w:r>
        <w:drawing>
          <wp:inline distT="0" distB="0" distL="114300" distR="114300">
            <wp:extent cx="2386965" cy="2880360"/>
            <wp:effectExtent l="0" t="0" r="13335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56"/>
        <w:gridCol w:w="3190"/>
        <w:gridCol w:w="40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56" w:type="dxa"/>
          </w:tcPr>
          <w:p>
            <w:pPr>
              <w:pStyle w:val="13"/>
              <w:numPr>
                <w:ilvl w:val="0"/>
                <w:numId w:val="3"/>
              </w:numPr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</w:tc>
        <w:tc>
          <w:tcPr>
            <w:tcW w:w="3190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收集和集中</w:t>
            </w:r>
          </w:p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相关生产数据有几个来源</w:t>
            </w:r>
          </w:p>
        </w:tc>
        <w:tc>
          <w:tcPr>
            <w:tcW w:w="407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通过串行通信，以太网或Arduino shields灵活地连接到传感器/演员。与PLC，驱动器和电机通讯。 PROFINET</w:t>
            </w:r>
            <w:r>
              <w:rPr>
                <w:rFonts w:hint="eastAsia"/>
                <w:vertAlign w:val="superscript"/>
              </w:rPr>
              <w:t>1</w:t>
            </w:r>
            <w:r>
              <w:rPr>
                <w:rFonts w:hint="eastAsia"/>
              </w:rPr>
              <w:t>）或OPC OA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56" w:type="dxa"/>
          </w:tcPr>
          <w:p>
            <w:pPr>
              <w:pStyle w:val="13"/>
              <w:numPr>
                <w:ilvl w:val="0"/>
                <w:numId w:val="3"/>
              </w:numPr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</w:tc>
        <w:tc>
          <w:tcPr>
            <w:tcW w:w="3190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协议转换/客户编程控制</w:t>
            </w:r>
          </w:p>
        </w:tc>
        <w:tc>
          <w:tcPr>
            <w:tcW w:w="407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数据汇总，不同通信协议的转换和高级语言编程的预处理，例如 Java，C ++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56" w:type="dxa"/>
          </w:tcPr>
          <w:p>
            <w:pPr>
              <w:pStyle w:val="13"/>
              <w:numPr>
                <w:ilvl w:val="0"/>
                <w:numId w:val="3"/>
              </w:numPr>
              <w:ind w:left="0" w:leftChars="0" w:firstLine="40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3190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安全转移到连接的公司IT系统或云应用程序</w:t>
            </w:r>
          </w:p>
        </w:tc>
        <w:tc>
          <w:tcPr>
            <w:tcW w:w="407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 xml:space="preserve">转换的数据可以使用例如传输到IT系统/云解决方案。 OPC UA，MQTT或AMQP </w:t>
            </w:r>
            <w:r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56" w:type="dxa"/>
          </w:tcPr>
          <w:p>
            <w:pPr>
              <w:pStyle w:val="13"/>
              <w:numPr>
                <w:ilvl w:val="0"/>
                <w:numId w:val="3"/>
              </w:numPr>
              <w:ind w:left="0" w:leftChars="0" w:firstLine="40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3190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生产监控，分析和优化</w:t>
            </w:r>
          </w:p>
        </w:tc>
        <w:tc>
          <w:tcPr>
            <w:tcW w:w="4076" w:type="dxa"/>
          </w:tcPr>
          <w:p>
            <w:pPr>
              <w:pStyle w:val="13"/>
              <w:rPr>
                <w:rFonts w:hint="eastAsia"/>
              </w:rPr>
            </w:pPr>
            <w:r>
              <w:rPr>
                <w:rFonts w:hint="eastAsia"/>
              </w:rPr>
              <w:t>基于云的分析来检测优化潜力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【注】1）计划2）应用实例将在IOT2000论坛上提供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4" w:name="_Toc28686"/>
      <w:r>
        <w:rPr>
          <w:rFonts w:hint="eastAsia"/>
          <w:lang w:eastAsia="zh-CN"/>
        </w:rPr>
        <w:t>目标应用 - 专注于棕色场应用IOT2040，用于生产数据预处理，转换和传输</w:t>
      </w:r>
      <w:bookmarkEnd w:id="4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1666240" cy="855345"/>
                  <wp:effectExtent l="0" t="0" r="10160" b="19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855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1663700" cy="869315"/>
                  <wp:effectExtent l="0" t="0" r="12700" b="698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869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1665605" cy="874395"/>
                  <wp:effectExtent l="0" t="0" r="10795" b="190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87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连接IT /云端和自动化</w:t>
            </w:r>
          </w:p>
        </w:tc>
        <w:tc>
          <w:tcPr>
            <w:tcW w:w="2841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预测维护</w:t>
            </w:r>
          </w:p>
        </w:tc>
        <w:tc>
          <w:tcPr>
            <w:tcW w:w="2841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优化车间管理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确保ERP / IT系统或云应用与生产之间的安全沟通</w:t>
            </w:r>
          </w:p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从车间到云的垂直数据集成的生产优化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捕获和分析生产数据，例如。 速度或操作时间，以便确定最佳的一次间隔时间</w:t>
            </w:r>
          </w:p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优化机器停机时间</w:t>
            </w:r>
          </w:p>
        </w:tc>
        <w:tc>
          <w:tcPr>
            <w:tcW w:w="2841" w:type="dxa"/>
          </w:tcPr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在消耗品最低库存量下降的情况下进行数据传输</w:t>
            </w:r>
          </w:p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在车间管理系统中自动报警，以避免生产停机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gridSpan w:val="3"/>
          </w:tcPr>
          <w:p>
            <w:pPr>
              <w:pStyle w:val="13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IOT2000作为开放平台连接传统系统，附加传感器和IT级别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5" w:name="_Toc23530"/>
      <w:r>
        <w:rPr>
          <w:rFonts w:hint="eastAsia"/>
          <w:lang w:eastAsia="zh-CN"/>
        </w:rPr>
        <w:t>SIMATIC IOT2000论坛入门论坛，应用程序支持和常见问题解答</w:t>
      </w:r>
      <w:bookmarkEnd w:id="5"/>
    </w:p>
    <w:p>
      <w:r>
        <w:t xml:space="preserve">www.siemens.de/iot2000-forum </w:t>
      </w:r>
    </w:p>
    <w:p>
      <w:r>
        <w:drawing>
          <wp:inline distT="0" distB="0" distL="114300" distR="114300">
            <wp:extent cx="2224405" cy="2032635"/>
            <wp:effectExtent l="0" t="0" r="444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46"/>
        <w:gridCol w:w="6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46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入门</w:t>
            </w:r>
          </w:p>
        </w:tc>
        <w:tc>
          <w:tcPr>
            <w:tcW w:w="6976" w:type="dxa"/>
          </w:tcPr>
          <w:p>
            <w:pPr>
              <w:pStyle w:val="13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开始并设置开始IOT2000应用程序开发</w:t>
            </w:r>
          </w:p>
          <w:p>
            <w:pPr>
              <w:pStyle w:val="13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硬件设置</w:t>
            </w:r>
          </w:p>
          <w:p>
            <w:pPr>
              <w:pStyle w:val="13"/>
              <w:numPr>
                <w:ilvl w:val="0"/>
                <w:numId w:val="6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系统控制台和驱动程序调试</w:t>
            </w:r>
          </w:p>
          <w:p>
            <w:pPr>
              <w:pStyle w:val="13"/>
              <w:numPr>
                <w:ilvl w:val="0"/>
                <w:numId w:val="7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开发环境（Arduino IDE或Yocto Linux Eclipse IDE）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46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基本图像作为下载</w:t>
            </w:r>
          </w:p>
        </w:tc>
        <w:tc>
          <w:tcPr>
            <w:tcW w:w="6976" w:type="dxa"/>
          </w:tcPr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μSD卡基础图像下载</w:t>
            </w:r>
          </w:p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所有板载接口的使用可能应用实例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46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应用实例</w:t>
            </w:r>
          </w:p>
        </w:tc>
        <w:tc>
          <w:tcPr>
            <w:tcW w:w="6976" w:type="dxa"/>
          </w:tcPr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云连接用例</w:t>
            </w:r>
          </w:p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传感器连接</w:t>
            </w:r>
          </w:p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46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问答</w:t>
            </w:r>
          </w:p>
        </w:tc>
        <w:tc>
          <w:tcPr>
            <w:tcW w:w="6976" w:type="dxa"/>
          </w:tcPr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常见问题（例如使用Arduino shield的采样率模拟输入，使用arduino屏蔽的最大电流馈送GPIO）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pStyle w:val="13"/>
              <w:numPr>
                <w:numId w:val="0"/>
              </w:numPr>
              <w:ind w:leftChars="0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IOT2000社区和西门子提供的更多内容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6" w:name="_Toc22216"/>
      <w:r>
        <w:rPr>
          <w:rFonts w:hint="eastAsia"/>
          <w:lang w:eastAsia="zh-CN"/>
        </w:rPr>
        <w:t>开放实现现代解决方案高效编程</w:t>
      </w:r>
      <w:bookmarkEnd w:id="6"/>
    </w:p>
    <w:p>
      <w:pPr>
        <w:rPr>
          <w:rFonts w:hint="eastAsia"/>
          <w:b w:val="0"/>
          <w:bCs w:val="0"/>
          <w:lang w:eastAsia="zh-CN"/>
        </w:rPr>
      </w:pPr>
      <w:r>
        <w:rPr>
          <w:rFonts w:hint="eastAsia"/>
          <w:b/>
          <w:bCs/>
          <w:lang w:eastAsia="zh-CN"/>
        </w:rPr>
        <w:t>开放性</w:t>
      </w:r>
    </w:p>
    <w:p>
      <w:r>
        <w:drawing>
          <wp:inline distT="0" distB="0" distL="114300" distR="114300">
            <wp:extent cx="1888490" cy="1965960"/>
            <wp:effectExtent l="0" t="0" r="16510" b="152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65"/>
        <w:gridCol w:w="6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865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功能/功能</w:t>
            </w:r>
          </w:p>
        </w:tc>
        <w:tc>
          <w:tcPr>
            <w:tcW w:w="6657" w:type="dxa"/>
          </w:tcPr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可以用各种高级语言编程，如C / C ++或Java</w:t>
            </w:r>
          </w:p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Arduino IDE或Eclipse for</w:t>
            </w:r>
          </w:p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开源应用程序示例和库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865" w:type="dxa"/>
          </w:tcPr>
          <w:p>
            <w:pPr>
              <w:pStyle w:val="1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优点</w:t>
            </w:r>
          </w:p>
        </w:tc>
        <w:tc>
          <w:tcPr>
            <w:tcW w:w="6657" w:type="dxa"/>
          </w:tcPr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高效的编程与高级语言</w:t>
            </w:r>
          </w:p>
          <w:p>
            <w:pPr>
              <w:pStyle w:val="13"/>
              <w:numPr>
                <w:ilvl w:val="0"/>
                <w:numId w:val="8"/>
              </w:numPr>
              <w:ind w:left="420" w:leftChars="0" w:hanging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使用社区知道如何快速运行开源代码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b w:val="0"/>
          <w:bCs w:val="0"/>
          <w:lang w:eastAsia="zh-CN"/>
        </w:rPr>
      </w:pPr>
      <w:bookmarkStart w:id="7" w:name="_Toc22029"/>
      <w:r>
        <w:rPr>
          <w:rFonts w:hint="eastAsia"/>
          <w:b w:val="0"/>
          <w:bCs w:val="0"/>
          <w:lang w:eastAsia="zh-CN"/>
        </w:rPr>
        <w:t>实现高性价比解决方案的可扩展性连接各种数据源的灵活性</w:t>
      </w:r>
      <w:bookmarkEnd w:id="7"/>
    </w:p>
    <w:p>
      <w:pPr>
        <w:rPr>
          <w:rFonts w:hint="eastAsia"/>
          <w:b w:val="0"/>
          <w:bCs w:val="0"/>
          <w:lang w:eastAsia="zh-CN"/>
        </w:rPr>
      </w:pPr>
      <w:r>
        <w:rPr>
          <w:rFonts w:hint="eastAsia"/>
          <w:b/>
          <w:bCs/>
          <w:lang w:eastAsia="zh-CN"/>
        </w:rPr>
        <w:t>连接</w:t>
      </w:r>
    </w:p>
    <w:p>
      <w:r>
        <w:drawing>
          <wp:inline distT="0" distB="0" distL="114300" distR="114300">
            <wp:extent cx="2153920" cy="2263775"/>
            <wp:effectExtent l="0" t="0" r="1778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Arduino扩展</w:t>
      </w:r>
      <w:r>
        <w:rPr>
          <w:rFonts w:hint="eastAsia"/>
          <w:lang w:val="en-US" w:eastAsia="zh-CN"/>
        </w:rPr>
        <w:t xml:space="preserve"> 2、mPCIe扩展3、英特尔Quark®板4、住房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46"/>
        <w:gridCol w:w="6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46" w:type="dxa"/>
            <w:textDirection w:val="lrTb"/>
            <w:vAlign w:val="top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功能/功能</w:t>
            </w:r>
          </w:p>
        </w:tc>
        <w:tc>
          <w:tcPr>
            <w:tcW w:w="6776" w:type="dxa"/>
          </w:tcPr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可扩展与Arduino shields IO /传感器连接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mPCIe插槽适用于WLAN或LTE等无线电通信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2个独立的以太网端口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2个串行接口（RS232 / 422/485）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46" w:type="dxa"/>
            <w:textDirection w:val="lrTb"/>
            <w:vAlign w:val="top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优点</w:t>
            </w:r>
          </w:p>
        </w:tc>
        <w:tc>
          <w:tcPr>
            <w:tcW w:w="6776" w:type="dxa"/>
          </w:tcPr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受益于Arduino的各种扩展可能性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实现移动通信概念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可以连接到传统系统，传感器和不同通信网络的各种可能性房屋Arduino扩展Int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8" w:name="_Toc18199"/>
      <w:r>
        <w:rPr>
          <w:rFonts w:hint="eastAsia"/>
          <w:lang w:val="en-US" w:eastAsia="zh-CN"/>
        </w:rPr>
        <w:t>工业IoT网关应用的确定性和性能设计用于工业用途</w:t>
      </w:r>
      <w:bookmarkEnd w:id="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绩效与确定性</w:t>
      </w:r>
    </w:p>
    <w:p>
      <w:pPr>
        <w:rPr>
          <w:rFonts w:hint="eastAsia"/>
        </w:rPr>
      </w:pPr>
      <w:r>
        <w:drawing>
          <wp:inline distT="0" distB="0" distL="114300" distR="114300">
            <wp:extent cx="732790" cy="841375"/>
            <wp:effectExtent l="0" t="0" r="10160" b="158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低功耗和确定性</w:t>
      </w:r>
      <w:r>
        <w:rPr>
          <w:rFonts w:hint="eastAsia"/>
          <w:lang w:eastAsia="zh-CN"/>
        </w:rPr>
        <w:t>；</w:t>
      </w:r>
      <w:r>
        <w:drawing>
          <wp:inline distT="0" distB="0" distL="114300" distR="114300">
            <wp:extent cx="568960" cy="612775"/>
            <wp:effectExtent l="0" t="0" r="2540" b="158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电池缓存实时时钟</w:t>
      </w:r>
      <w:r>
        <w:rPr>
          <w:rFonts w:hint="eastAsia"/>
          <w:lang w:eastAsia="zh-CN"/>
        </w:rPr>
        <w:t>；</w:t>
      </w:r>
      <w:r>
        <w:drawing>
          <wp:inline distT="0" distB="0" distL="114300" distR="114300">
            <wp:extent cx="593725" cy="581660"/>
            <wp:effectExtent l="0" t="0" r="1587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工业级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6"/>
        <w:gridCol w:w="6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  <w:textDirection w:val="lrTb"/>
            <w:vAlign w:val="top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功能/功能</w:t>
            </w:r>
          </w:p>
        </w:tc>
        <w:tc>
          <w:tcPr>
            <w:tcW w:w="6776" w:type="dxa"/>
          </w:tcPr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IntelQuark®X1020 CPU和1GB RAM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安全功能，例如 安全启动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电池缓存实时时钟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工业设计和坚固的组件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  <w:textDirection w:val="lrTb"/>
            <w:vAlign w:val="top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优点</w:t>
            </w:r>
          </w:p>
        </w:tc>
        <w:tc>
          <w:tcPr>
            <w:tcW w:w="6776" w:type="dxa"/>
          </w:tcPr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性能优化用于数据聚合，转换和通信任务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保护数据和应用程序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时间戳对数据分析至关重要</w:t>
            </w:r>
          </w:p>
          <w:p>
            <w:pPr>
              <w:pStyle w:val="13"/>
              <w:numPr>
                <w:ilvl w:val="0"/>
                <w:numId w:val="1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专为工业环境中的全天候运营而设计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9" w:name="_Toc11293"/>
      <w:r>
        <w:rPr>
          <w:rFonts w:hint="eastAsia"/>
          <w:lang w:val="en-US" w:eastAsia="zh-CN"/>
        </w:rPr>
        <w:t>SIMATIC IOT2040产品数据概述</w:t>
      </w:r>
      <w:bookmarkEnd w:id="9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86"/>
        <w:gridCol w:w="2830"/>
        <w:gridCol w:w="4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SIMATIC IOT2040</w:t>
            </w:r>
          </w:p>
        </w:tc>
        <w:tc>
          <w:tcPr>
            <w:tcW w:w="420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第三方软件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CPU技术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具有安全功能的英特尔Quark®x1020（x86 400 MHz）</w:t>
            </w:r>
          </w:p>
        </w:tc>
        <w:tc>
          <w:tcPr>
            <w:tcW w:w="4206" w:type="dxa"/>
            <w:vMerge w:val="restart"/>
          </w:tcPr>
          <w:tbl>
            <w:tblPr>
              <w:tblStyle w:val="11"/>
              <w:tblW w:w="399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527"/>
              <w:gridCol w:w="246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527" w:type="dxa"/>
                </w:tcPr>
                <w:p>
                  <w:pPr>
                    <w:pStyle w:val="13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具体图像创建</w:t>
                  </w:r>
                </w:p>
              </w:tc>
              <w:tc>
                <w:tcPr>
                  <w:tcW w:w="2463" w:type="dxa"/>
                </w:tcPr>
                <w:p>
                  <w:pPr>
                    <w:pStyle w:val="13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开发环境和编程语言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527" w:type="dxa"/>
                </w:tcPr>
                <w:p>
                  <w:pPr>
                    <w:pStyle w:val="13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Poky by Yocto Linux项目</w:t>
                  </w:r>
                </w:p>
              </w:tc>
              <w:tc>
                <w:tcPr>
                  <w:tcW w:w="2463" w:type="dxa"/>
                </w:tcPr>
                <w:p>
                  <w:pPr>
                    <w:pStyle w:val="13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Arduino IDE</w:t>
                  </w:r>
                </w:p>
                <w:p>
                  <w:pPr>
                    <w:pStyle w:val="13"/>
                    <w:numPr>
                      <w:ilvl w:val="0"/>
                      <w:numId w:val="11"/>
                    </w:numPr>
                    <w:ind w:left="420" w:leftChars="0" w:hanging="420" w:firstLineChars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C/C++</w:t>
                  </w:r>
                </w:p>
                <w:p>
                  <w:pPr>
                    <w:pStyle w:val="13"/>
                    <w:numPr>
                      <w:numId w:val="0"/>
                    </w:numPr>
                    <w:ind w:leftChars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英特尔System Studio IoT版（Eclipse）</w:t>
                  </w:r>
                </w:p>
                <w:p>
                  <w:pPr>
                    <w:pStyle w:val="13"/>
                    <w:numPr>
                      <w:ilvl w:val="0"/>
                      <w:numId w:val="11"/>
                    </w:numPr>
                    <w:ind w:left="420" w:leftChars="0" w:hanging="420" w:firstLineChars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Java</w:t>
                  </w:r>
                </w:p>
                <w:p>
                  <w:pPr>
                    <w:pStyle w:val="13"/>
                    <w:numPr>
                      <w:ilvl w:val="0"/>
                      <w:numId w:val="11"/>
                    </w:numPr>
                    <w:ind w:left="420" w:leftChars="0" w:hanging="420" w:firstLineChars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C/C++</w:t>
                  </w:r>
                </w:p>
                <w:p>
                  <w:pPr>
                    <w:pStyle w:val="13"/>
                    <w:numPr>
                      <w:ilvl w:val="0"/>
                      <w:numId w:val="11"/>
                    </w:numPr>
                    <w:ind w:left="420" w:leftChars="0" w:hanging="420" w:firstLineChars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Python and more</w:t>
                  </w:r>
                  <w:r>
                    <w:rPr>
                      <w:rFonts w:hint="eastAsia"/>
                      <w:vertAlign w:val="superscript"/>
                      <w:lang w:val="en-US" w:eastAsia="zh-CN"/>
                    </w:rPr>
                    <w:t>2）</w:t>
                  </w:r>
                </w:p>
              </w:tc>
            </w:tr>
          </w:tbl>
          <w:p>
            <w:pPr>
              <w:pStyle w:val="13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适应形象    </w:t>
            </w:r>
            <w:r>
              <w:rPr>
                <w:rFonts w:hint="eastAsia"/>
                <w:lang w:val="en-US" w:eastAsia="zh-CN"/>
              </w:rPr>
              <w:t xml:space="preserve">               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     应用</w:t>
            </w:r>
          </w:p>
          <w:tbl>
            <w:tblPr>
              <w:tblStyle w:val="11"/>
              <w:tblW w:w="399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457"/>
              <w:gridCol w:w="1203"/>
              <w:gridCol w:w="133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57" w:type="dxa"/>
                </w:tcPr>
                <w:p>
                  <w:pPr>
                    <w:pStyle w:val="13"/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 w:val="0"/>
                      <w:vertAlign w:val="baseline"/>
                      <w:lang w:val="en-US" w:eastAsia="zh-CN"/>
                    </w:rPr>
                    <w:t>基本形象</w:t>
                  </w:r>
                </w:p>
              </w:tc>
              <w:tc>
                <w:tcPr>
                  <w:tcW w:w="1203" w:type="dxa"/>
                </w:tcPr>
                <w:p>
                  <w:pPr>
                    <w:pStyle w:val="13"/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330" w:type="dxa"/>
                </w:tcPr>
                <w:p>
                  <w:pPr>
                    <w:pStyle w:val="13"/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操作系统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57" w:type="dxa"/>
                </w:tcPr>
                <w:p>
                  <w:pPr>
                    <w:pStyle w:val="13"/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 w:val="0"/>
                      <w:vertAlign w:val="baseline"/>
                      <w:lang w:val="en-US" w:eastAsia="zh-CN"/>
                    </w:rPr>
                    <w:t>下载@SIOS论坛</w:t>
                  </w:r>
                </w:p>
              </w:tc>
              <w:tc>
                <w:tcPr>
                  <w:tcW w:w="1203" w:type="dxa"/>
                </w:tcPr>
                <w:p>
                  <w:pPr>
                    <w:pStyle w:val="13"/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626745" cy="419735"/>
                        <wp:effectExtent l="0" t="0" r="1905" b="18415"/>
                        <wp:docPr id="15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6745" cy="4197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30" w:type="dxa"/>
                </w:tcPr>
                <w:p>
                  <w:pPr>
                    <w:pStyle w:val="13"/>
                    <w:rPr>
                      <w:rFonts w:hint="eastAsia"/>
                      <w:b w:val="0"/>
                      <w:bCs w:val="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 w:val="0"/>
                      <w:bCs w:val="0"/>
                      <w:vertAlign w:val="baseline"/>
                      <w:lang w:val="en-US" w:eastAsia="zh-CN"/>
                    </w:rPr>
                    <w:t>Arduino / Yocto Linux</w:t>
                  </w:r>
                </w:p>
              </w:tc>
            </w:tr>
          </w:tbl>
          <w:p>
            <w:pPr>
              <w:pStyle w:val="13"/>
              <w:rPr>
                <w:rFonts w:hint="eastAsia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系统内存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GB DDR3 RAM 8 MB闪存，256 kB SRAM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通讯接口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2x 10/100以太网RJ45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串行接口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2x RS232 / 485可切换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媒体界面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1x USB控制器+ 1x设备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图形处理器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扩展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mPCIe + Arduino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板载I / O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Arduino连接器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大容量储存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是的，用microSD</w:t>
            </w:r>
            <w:r>
              <w:rPr>
                <w:rFonts w:hint="eastAsia"/>
                <w:vertAlign w:val="superscript"/>
                <w:lang w:val="en-US" w:eastAsia="zh-CN"/>
              </w:rPr>
              <w:t>1）</w:t>
            </w:r>
            <w:r>
              <w:rPr>
                <w:rFonts w:hint="eastAsia"/>
                <w:lang w:val="en-US" w:eastAsia="zh-CN"/>
              </w:rPr>
              <w:t>卡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嵌入式功能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5个LED（一个用户可编程），电池缓冲实时时钟，看门狗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电源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9~36V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温度范围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0 - 50°C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atLeast"/>
        </w:trPr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证书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行业标准（CE，UL）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尺寸（宽x高x深）[mm]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144 x 90 x 53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86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订单号</w:t>
            </w:r>
          </w:p>
        </w:tc>
        <w:tc>
          <w:tcPr>
            <w:tcW w:w="2830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6ES7647-0AA00-1YA2</w:t>
            </w:r>
          </w:p>
        </w:tc>
        <w:tc>
          <w:tcPr>
            <w:tcW w:w="4206" w:type="dxa"/>
            <w:vMerge w:val="continue"/>
            <w:tcBorders/>
          </w:tcPr>
          <w:p>
            <w:pPr>
              <w:pStyle w:val="13"/>
              <w:rPr>
                <w:rFonts w:hint="eastAsia"/>
                <w:lang w:val="en-US" w:eastAsia="zh-CN"/>
              </w:rPr>
            </w:pPr>
          </w:p>
        </w:tc>
      </w:tr>
    </w:tbl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1）不在交货范围内2）图像调整必要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0" w:name="_Toc1679"/>
      <w:r>
        <w:rPr>
          <w:rFonts w:hint="eastAsia"/>
          <w:lang w:val="en-US" w:eastAsia="zh-CN"/>
        </w:rPr>
        <w:t>SIMATIC IOT2040在现有机器/机器设计中分析附加传感器的数据</w:t>
      </w:r>
      <w:bookmarkEnd w:id="10"/>
    </w:p>
    <w:p>
      <w:pPr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2807335" cy="1912620"/>
            <wp:effectExtent l="0" t="0" r="12065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在现有机器或现有机器概念中添加附加传感器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3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生成新数据，使优化潜力达到透明</w:t>
            </w:r>
          </w:p>
          <w:p>
            <w:pPr>
              <w:pStyle w:val="13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使用IOT2040进行预处理/数据采集和/或数据传输到公司网络/云</w:t>
            </w:r>
          </w:p>
          <w:p>
            <w:pPr>
              <w:pStyle w:val="13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无需更改/调整现有的自动化解决方案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SIMATIC IOT2040是现代机器设计的改装/附加选项的理想选择，具有成本效益的平台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1" w:name="_Toc1242"/>
      <w:r>
        <w:rPr>
          <w:rFonts w:hint="eastAsia"/>
          <w:lang w:val="en-US" w:eastAsia="zh-CN"/>
        </w:rPr>
        <w:t>您的开放平台实现工业物联网应用</w:t>
      </w:r>
      <w:bookmarkEnd w:id="1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SIMATIC IOT2040工业IoT智能网关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</w:t>
      </w:r>
      <w:r>
        <w:rPr>
          <w:rFonts w:hint="eastAsia"/>
          <w:b w:val="0"/>
          <w:bCs w:val="0"/>
          <w:lang w:val="en-US" w:eastAsia="zh-CN"/>
        </w:rPr>
        <w:t>轻松改造现有生产基地</w:t>
      </w:r>
      <w:r>
        <w:rPr>
          <w:rFonts w:hint="eastAsia"/>
          <w:b/>
          <w:bCs/>
          <w:lang w:val="en-US" w:eastAsia="zh-CN"/>
        </w:rPr>
        <w:t>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从生产数据中创造价值，具有额外优化潜力的透明度。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"http://www.siemens.com/IOT2000"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www.siemens.com/IOT2000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3795" cy="3066415"/>
            <wp:effectExtent l="0" t="0" r="1905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2" w:name="_Toc8837"/>
      <w:r>
        <w:rPr>
          <w:rFonts w:hint="eastAsia"/>
          <w:lang w:val="en-US" w:eastAsia="zh-CN"/>
        </w:rPr>
        <w:t>感谢您的关注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马丁·克伦泽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市场经理DF FA S MP HMI＆IPC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Gleiwitzer Str。 555 90475纽伦堡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手机：+49（173）2835502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电子信箱：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"mailto:martin.krenzer@siemens.com"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martin.krenzer@siemens.com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4140" cy="4085590"/>
            <wp:effectExtent l="0" t="0" r="1016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UnicodeM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CNKtTs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ABFC1"/>
    <w:multiLevelType w:val="singleLevel"/>
    <w:tmpl w:val="592ABFC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2AC17F"/>
    <w:multiLevelType w:val="singleLevel"/>
    <w:tmpl w:val="592AC17F"/>
    <w:lvl w:ilvl="0" w:tentative="0">
      <w:start w:val="1"/>
      <w:numFmt w:val="bullet"/>
      <w:lvlText w:val="−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2">
    <w:nsid w:val="592AC7A0"/>
    <w:multiLevelType w:val="singleLevel"/>
    <w:tmpl w:val="592AC7A0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3">
    <w:nsid w:val="592ACA23"/>
    <w:multiLevelType w:val="singleLevel"/>
    <w:tmpl w:val="592ACA2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2ACBF3"/>
    <w:multiLevelType w:val="singleLevel"/>
    <w:tmpl w:val="592ACBF3"/>
    <w:lvl w:ilvl="0" w:tentative="0">
      <w:start w:val="1"/>
      <w:numFmt w:val="bullet"/>
      <w:lvlText w:val="−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5">
    <w:nsid w:val="592ACC18"/>
    <w:multiLevelType w:val="singleLevel"/>
    <w:tmpl w:val="592ACC18"/>
    <w:lvl w:ilvl="0" w:tentative="0">
      <w:start w:val="1"/>
      <w:numFmt w:val="bullet"/>
      <w:lvlText w:val="−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6">
    <w:nsid w:val="592ACC2B"/>
    <w:multiLevelType w:val="singleLevel"/>
    <w:tmpl w:val="592ACC2B"/>
    <w:lvl w:ilvl="0" w:tentative="0">
      <w:start w:val="1"/>
      <w:numFmt w:val="bullet"/>
      <w:lvlText w:val="−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7">
    <w:nsid w:val="592ACC50"/>
    <w:multiLevelType w:val="singleLevel"/>
    <w:tmpl w:val="592ACC5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2ACE74"/>
    <w:multiLevelType w:val="singleLevel"/>
    <w:tmpl w:val="592ACE74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92ACEC6"/>
    <w:multiLevelType w:val="singleLevel"/>
    <w:tmpl w:val="592ACEC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2AD4C6"/>
    <w:multiLevelType w:val="singleLevel"/>
    <w:tmpl w:val="592AD4C6"/>
    <w:lvl w:ilvl="0" w:tentative="0">
      <w:start w:val="1"/>
      <w:numFmt w:val="bullet"/>
      <w:lvlText w:val="−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11">
    <w:nsid w:val="592AD63A"/>
    <w:multiLevelType w:val="singleLevel"/>
    <w:tmpl w:val="592AD63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E92D59"/>
    <w:rsid w:val="1DA91EEB"/>
    <w:rsid w:val="1F881060"/>
    <w:rsid w:val="2CA30CD6"/>
    <w:rsid w:val="2CA757BC"/>
    <w:rsid w:val="2CAF434A"/>
    <w:rsid w:val="2E5B5996"/>
    <w:rsid w:val="3F4647A9"/>
    <w:rsid w:val="5D186288"/>
    <w:rsid w:val="62DA49FD"/>
    <w:rsid w:val="63D26865"/>
    <w:rsid w:val="6423305C"/>
    <w:rsid w:val="659B1F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00" w:lineRule="auto"/>
      <w:jc w:val="center"/>
      <w:outlineLvl w:val="0"/>
    </w:pPr>
    <w:rPr>
      <w:rFonts w:ascii="Times New Roman" w:hAnsi="Times New Roman" w:eastAsia="黑体"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00" w:lineRule="auto"/>
      <w:ind w:firstLine="0" w:firstLineChars="0"/>
      <w:jc w:val="left"/>
      <w:outlineLvl w:val="1"/>
    </w:pPr>
    <w:rPr>
      <w:rFonts w:ascii="Times New Roman" w:hAnsi="Times New Roman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00" w:lineRule="auto"/>
      <w:ind w:firstLine="0" w:firstLineChars="0"/>
      <w:jc w:val="left"/>
      <w:outlineLvl w:val="2"/>
    </w:pPr>
    <w:rPr>
      <w:rFonts w:ascii="Times New Roman" w:hAnsi="Times New Roman" w:eastAsia="黑体"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character" w:styleId="9">
    <w:name w:val="Hyperlink"/>
    <w:basedOn w:val="8"/>
    <w:uiPriority w:val="0"/>
    <w:rPr>
      <w:color w:val="0000FF"/>
      <w:u w:val="single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2">
    <w:name w:val="绪论"/>
    <w:basedOn w:val="1"/>
    <w:qFormat/>
    <w:uiPriority w:val="0"/>
    <w:pPr>
      <w:spacing w:line="300" w:lineRule="auto"/>
      <w:ind w:firstLine="0" w:firstLineChars="0"/>
      <w:jc w:val="center"/>
    </w:pPr>
    <w:rPr>
      <w:rFonts w:ascii="黑体" w:hAnsi="黑体" w:eastAsia="黑体"/>
      <w:sz w:val="32"/>
    </w:rPr>
  </w:style>
  <w:style w:type="paragraph" w:customStyle="1" w:styleId="13">
    <w:name w:val="表格"/>
    <w:basedOn w:val="1"/>
    <w:qFormat/>
    <w:uiPriority w:val="0"/>
    <w:pPr>
      <w:spacing w:line="300" w:lineRule="auto"/>
      <w:ind w:firstLine="0" w:firstLineChars="0"/>
      <w:jc w:val="left"/>
    </w:pPr>
    <w:rPr>
      <w:rFonts w:ascii="Times New Roman" w:hAnsi="Times New Roman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2017-05-28T13:52:30Z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