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Calibri" w:hAnsi="Calibri" w:eastAsia="宋体" w:cs="Times New Roman"/>
          <w:b w:val="0"/>
          <w:bCs w:val="0"/>
          <w:kern w:val="2"/>
          <w:sz w:val="21"/>
          <w:szCs w:val="24"/>
          <w:lang w:val="en-US" w:eastAsia="zh-CN" w:bidi="ar-SA"/>
        </w:rPr>
      </w:pPr>
    </w:p>
    <w:p>
      <w:pPr>
        <w:pBdr>
          <w:bottom w:val="single" w:color="auto" w:sz="4" w:space="0"/>
        </w:pBdr>
        <w:rPr>
          <w:rFonts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kern w:val="10"/>
          <w:sz w:val="52"/>
          <w:szCs w:val="52"/>
        </w:rPr>
      </w:pPr>
      <w:r>
        <w:rPr>
          <w:rFonts w:ascii="微软雅黑" w:hAnsi="微软雅黑" w:eastAsia="微软雅黑" w:cs="微软雅黑"/>
          <w:b/>
          <w:i w:val="0"/>
          <w:iCs w:val="0"/>
          <w:caps w:val="0"/>
          <w:color w:val="000000"/>
          <w:spacing w:val="0"/>
          <w:kern w:val="10"/>
          <w:sz w:val="52"/>
          <w:szCs w:val="52"/>
        </w:rPr>
        <w:t>民航机票代理市场的预测及可视化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Lines="0" w:after="260" w:afterLines="0" w:line="240" w:lineRule="exact"/>
        <w:ind w:left="0" w:leftChars="0" w:right="0" w:rightChars="0" w:firstLine="0" w:firstLineChars="0"/>
        <w:jc w:val="both"/>
        <w:textAlignment w:val="auto"/>
        <w:outlineLvl w:val="1"/>
        <w:rPr>
          <w:rFonts w:hint="eastAsia" w:asciiTheme="majorEastAsia" w:hAnsiTheme="majorEastAsia" w:eastAsiaTheme="majorEastAsia" w:cstheme="majorEastAsia"/>
          <w:b w:val="0"/>
          <w:bCs/>
          <w:i/>
          <w:iCs/>
          <w:sz w:val="44"/>
          <w:szCs w:val="44"/>
          <w:lang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/>
          <w:i/>
          <w:iCs/>
          <w:sz w:val="44"/>
          <w:szCs w:val="44"/>
          <w:lang w:val="en-US" w:eastAsia="zh-CN"/>
        </w:rPr>
        <w:t>测试用例与测试报告</w:t>
      </w:r>
    </w:p>
    <w:p>
      <w:pPr>
        <w:rPr>
          <w:rFonts w:hint="eastAsia" w:ascii="宋体" w:hAnsi="宋体" w:eastAsia="宋体" w:cs="宋体"/>
          <w:b w:val="0"/>
          <w:i/>
          <w:iCs/>
          <w:caps w:val="0"/>
          <w:color w:val="000000"/>
          <w:spacing w:val="0"/>
          <w:sz w:val="44"/>
          <w:szCs w:val="44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参赛队名：鹤鸣九皋</w:t>
      </w:r>
    </w:p>
    <w:p>
      <w:pP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/>
          <w:spacing w:val="0"/>
          <w:sz w:val="28"/>
          <w:szCs w:val="28"/>
          <w:lang w:eastAsia="zh-CN"/>
        </w:rPr>
        <w:t>参赛队员：刘爽、郎项羽、宋健</w:t>
      </w:r>
    </w:p>
    <w:p>
      <w:pP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/>
          <w:spacing w:val="0"/>
          <w:sz w:val="28"/>
          <w:szCs w:val="28"/>
          <w:lang w:val="en-US" w:eastAsia="zh-CN"/>
        </w:rPr>
        <w:t>指导老师：王裴岩</w:t>
      </w:r>
    </w:p>
    <w:p>
      <w:pPr>
        <w:rPr>
          <w:rFonts w:hint="eastAsia" w:ascii="宋体" w:hAnsi="宋体" w:cs="宋体"/>
          <w:b w:val="0"/>
          <w:i/>
          <w:iCs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 w:val="0"/>
          <w:i/>
          <w:iCs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 w:val="0"/>
          <w:i/>
          <w:iCs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 w:val="0"/>
          <w:i/>
          <w:iCs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 w:val="0"/>
          <w:i/>
          <w:iCs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b w:val="0"/>
          <w:i/>
          <w:iCs/>
          <w:caps w:val="0"/>
          <w:color w:val="000000"/>
          <w:spacing w:val="0"/>
          <w:sz w:val="28"/>
          <w:szCs w:val="28"/>
          <w:lang w:val="en-US" w:eastAsia="zh-CN"/>
        </w:rPr>
      </w:pPr>
    </w:p>
    <w:p>
      <w:pPr>
        <w:jc w:val="center"/>
        <w:rPr>
          <w:rFonts w:hint="eastAsia" w:ascii="华文隶书" w:hAnsi="华文隶书" w:eastAsia="华文隶书" w:cs="华文隶书"/>
          <w:b w:val="0"/>
          <w:i w:val="0"/>
          <w:iCs w:val="0"/>
          <w:caps w:val="0"/>
          <w:color w:val="000000"/>
          <w:spacing w:val="34"/>
          <w:sz w:val="28"/>
          <w:szCs w:val="28"/>
          <w:lang w:val="en-US" w:eastAsia="zh-CN"/>
        </w:rPr>
      </w:pPr>
      <w:r>
        <w:rPr>
          <w:rFonts w:hint="eastAsia" w:ascii="华文隶书" w:hAnsi="华文隶书" w:eastAsia="华文隶书" w:cs="华文隶书"/>
          <w:b w:val="0"/>
          <w:i w:val="0"/>
          <w:iCs w:val="0"/>
          <w:caps w:val="0"/>
          <w:color w:val="000000"/>
          <w:spacing w:val="34"/>
          <w:sz w:val="28"/>
          <w:szCs w:val="28"/>
          <w:lang w:val="en-US" w:eastAsia="zh-CN"/>
        </w:rPr>
        <w:t>沈阳北软信息职业技术学院</w:t>
      </w:r>
    </w:p>
    <w:p>
      <w:pPr>
        <w:pBdr>
          <w:bottom w:val="single" w:color="auto" w:sz="4" w:space="0"/>
        </w:pBdr>
        <w:jc w:val="center"/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/>
          <w:spacing w:val="34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iCs w:val="0"/>
          <w:caps w:val="0"/>
          <w:color w:val="000000"/>
          <w:spacing w:val="34"/>
          <w:sz w:val="28"/>
          <w:szCs w:val="28"/>
          <w:lang w:val="en-US" w:eastAsia="zh-CN"/>
        </w:rPr>
        <w:t>2017年9月</w:t>
      </w:r>
      <w:bookmarkStart w:id="0" w:name="_GoBack"/>
      <w:bookmarkEnd w:id="0"/>
    </w:p>
    <w:p/>
    <w:p/>
    <w:p>
      <w:pPr>
        <w:pStyle w:val="3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</w:rPr>
        <w:t>测试环境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3885"/>
        <w:gridCol w:w="2325"/>
        <w:gridCol w:w="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39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项目名称</w:t>
            </w:r>
          </w:p>
        </w:tc>
        <w:tc>
          <w:tcPr>
            <w:tcW w:w="388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民航机票代理市场的预测及可视化</w:t>
            </w:r>
          </w:p>
        </w:tc>
        <w:tc>
          <w:tcPr>
            <w:tcW w:w="2325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程序版本</w:t>
            </w:r>
          </w:p>
        </w:tc>
        <w:tc>
          <w:tcPr>
            <w:tcW w:w="916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测试环境</w:t>
            </w:r>
          </w:p>
        </w:tc>
        <w:tc>
          <w:tcPr>
            <w:tcW w:w="7126" w:type="dxa"/>
            <w:gridSpan w:val="3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服务器设备：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Intel(R) Xeon(R) CPU E5-2682 v4 @ 2.50GHz，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内存1G以上，硬盘自由空间2G以上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软件：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操作系统：window10 、centos 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数据库：MySQL5.7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应用服务器：Nginx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应用软件：pycharm2017.1、Anaconda3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浏览器：Google、Firefox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48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4"/>
                <w:szCs w:val="24"/>
                <w:lang w:val="en-US" w:eastAsia="zh-CN" w:bidi="ar-SA"/>
              </w:rPr>
              <w:t>Word：WPS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</w:rPr>
        <w:t>测试用例</w:t>
      </w:r>
    </w:p>
    <w:tbl>
      <w:tblPr>
        <w:tblStyle w:val="12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1"/>
        <w:gridCol w:w="2610"/>
        <w:gridCol w:w="2505"/>
        <w:gridCol w:w="1320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测试目的</w:t>
            </w:r>
          </w:p>
        </w:tc>
        <w:tc>
          <w:tcPr>
            <w:tcW w:w="7318" w:type="dxa"/>
            <w:gridSpan w:val="4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验证当系统在指定条件试用时，软件产品提供满足功能性要求和非功能性要求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功能特征</w:t>
            </w:r>
          </w:p>
        </w:tc>
        <w:tc>
          <w:tcPr>
            <w:tcW w:w="7318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适合性、准确性、稳定性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预设条件</w:t>
            </w:r>
          </w:p>
        </w:tc>
        <w:tc>
          <w:tcPr>
            <w:tcW w:w="7318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测试环境已搭建，可进行测试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设计人</w:t>
            </w:r>
          </w:p>
        </w:tc>
        <w:tc>
          <w:tcPr>
            <w:tcW w:w="2610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刘爽</w:t>
            </w:r>
          </w:p>
        </w:tc>
        <w:tc>
          <w:tcPr>
            <w:tcW w:w="2505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设计时间</w:t>
            </w:r>
          </w:p>
        </w:tc>
        <w:tc>
          <w:tcPr>
            <w:tcW w:w="2203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测试记录人</w:t>
            </w:r>
          </w:p>
        </w:tc>
        <w:tc>
          <w:tcPr>
            <w:tcW w:w="2610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刘爽</w:t>
            </w:r>
          </w:p>
        </w:tc>
        <w:tc>
          <w:tcPr>
            <w:tcW w:w="2505" w:type="dxa"/>
            <w:shd w:val="clear" w:color="auto" w:fill="BEBEBE" w:themeFill="background1" w:themeFillShade="BF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测试时间</w:t>
            </w:r>
          </w:p>
        </w:tc>
        <w:tc>
          <w:tcPr>
            <w:tcW w:w="2203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2017-6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功能模块名称</w:t>
            </w:r>
          </w:p>
        </w:tc>
        <w:tc>
          <w:tcPr>
            <w:tcW w:w="261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操作步骤</w:t>
            </w:r>
          </w:p>
        </w:tc>
        <w:tc>
          <w:tcPr>
            <w:tcW w:w="2505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320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883" w:type="dxa"/>
            <w:shd w:val="clear" w:color="auto" w:fill="BEBEBE" w:themeFill="background1" w:themeFillShade="BF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判定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读取数据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利用pandas的read_csv()函数读取csv样本数据文件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快速读取，并且不会出现缺失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清洗数据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对读取的样本数据，清洗掉buy_nbr为空，cnt或round为零的行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清洗迅速，清洗正确，不存在未清洗或清洗错误的行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查找关系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用户输入sale_nbr，返回历史上出现与他有交易信息的记录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响应迅速，返回数据准确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计算指标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计算能够反应代理人地位的其他指标值（出度、入度、PageRank）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计算迅速，计算数值正确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与预期救过相符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合并数据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按照代理人以及day_id值准确合并计算的其他指标和基本指标形成新的csv文件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合并迅速，合并不出错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导入数据库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把生成的指标csv文件导入到MySQL数据库，方便web页面显示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能够正确创建数据表字段，导入数据迅速。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Web页面显示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通过计算每个代理人的各个指标值（按照周地位、天地位进行图标显示）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能够正确显示代理人指标地位图标，交互性优，页面可视度高。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模型训练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根据样本数据训练出拟合度比较好的模型，并把它吸入到本地文件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测试模型准确度高，模型写入文件能够正确读取并使用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预测数据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使用从本地文件读取的模型进行代理人指标值的计算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计算迅速，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稳定性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多次运行脚本测试程序的稳定性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每次运行结果相同，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8" w:hRule="atLeast"/>
        </w:trPr>
        <w:tc>
          <w:tcPr>
            <w:tcW w:w="1201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可重复性</w:t>
            </w:r>
          </w:p>
        </w:tc>
        <w:tc>
          <w:tcPr>
            <w:tcW w:w="261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使用新的样本数据进行以上流程</w:t>
            </w:r>
          </w:p>
        </w:tc>
        <w:tc>
          <w:tcPr>
            <w:tcW w:w="250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能够通过以上测试</w:t>
            </w:r>
          </w:p>
        </w:tc>
        <w:tc>
          <w:tcPr>
            <w:tcW w:w="132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与预期结果相符</w:t>
            </w:r>
          </w:p>
        </w:tc>
        <w:tc>
          <w:tcPr>
            <w:tcW w:w="883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通过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</w:rPr>
        <w:t>测试方法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软件的测试是一件非常乏味的事情，在测试别人编写的软件时尤其如此，程序员通常都只对编写代码感兴趣，而不喜欢文档编写和软件测试这类"没有创新"的工作。既然如此，为什么不让程序员在编写软件时自己加入一些用于测试的代码，使测试过程自动化呢？在软件工程中，这一技术称为自动单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系统计算地位和预测值部分采用的是Python的 PyUnit做自动化测试，针对判断是否与预期的结果相符，如果相同则测试成功，否则测试失败。一个测试用例通常只对软件模块中的一个方法进行测试，采用覆盖runTest()方法来构造测试用例在PyUnit中称为</w:t>
      </w:r>
      <w:r>
        <w:rPr>
          <w:rFonts w:hint="default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 静态方法 ，如果要对同一个软件模块中的多个方法进行测试，通常需要构造多个执行测试的类</w:t>
      </w: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</w:rPr>
      </w:pPr>
      <w:r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  <w:t>系统web页面展示图标部分采用常用的数据库测试、链接测试、负载测试、压力测试等等。进行对web页面的测试，判断数据是否响应正确，链接速度是否合适。在实际的网络环境中进行测试，同时处理的请求数量接受负载测试。压力测试是指实际破坏一个Web应用系统，测试系统的反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24"/>
          <w:szCs w:val="24"/>
          <w:vertAlign w:val="baseline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rPr>
        <w:rFonts w:hint="eastAsia" w:ascii="Calibri" w:hAnsi="Calibri" w:eastAsia="宋体" w:cs="Times New Roman"/>
        <w:b w:val="0"/>
        <w:bCs w:val="0"/>
        <w:kern w:val="2"/>
        <w:sz w:val="21"/>
        <w:szCs w:val="24"/>
        <w:lang w:val="en-US" w:eastAsia="zh-CN" w:bidi="ar-SA"/>
      </w:rPr>
    </w:pPr>
    <w:r>
      <w:rPr>
        <w:rFonts w:hint="eastAsia" w:eastAsia="宋体"/>
        <w:lang w:eastAsia="zh-CN"/>
      </w:rPr>
      <w:drawing>
        <wp:inline distT="0" distB="0" distL="114300" distR="114300">
          <wp:extent cx="907415" cy="384810"/>
          <wp:effectExtent l="0" t="0" r="6985" b="15240"/>
          <wp:docPr id="2" name="图片 1" descr="pic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pic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07415" cy="38481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微软雅黑" w:hAnsi="微软雅黑" w:eastAsia="微软雅黑" w:cs="微软雅黑"/>
        <w:b w:val="0"/>
        <w:bCs w:val="0"/>
        <w:kern w:val="2"/>
        <w:sz w:val="21"/>
        <w:szCs w:val="24"/>
        <w:lang w:val="en-US" w:eastAsia="zh-CN" w:bidi="ar-SA"/>
      </w:rPr>
      <w:t>沈阳北软信息职业技术学院</w:t>
    </w:r>
  </w:p>
  <w:p>
    <w:pPr>
      <w:pStyle w:val="7"/>
      <w:pBdr>
        <w:bottom w:val="single" w:color="auto" w:sz="4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6874B6"/>
    <w:rsid w:val="03C11DD8"/>
    <w:rsid w:val="16AA6093"/>
    <w:rsid w:val="18EC567A"/>
    <w:rsid w:val="1A1D1DE5"/>
    <w:rsid w:val="20133D3D"/>
    <w:rsid w:val="26FA5F6B"/>
    <w:rsid w:val="2BDB24AD"/>
    <w:rsid w:val="2F8A6AF4"/>
    <w:rsid w:val="3BF94CA6"/>
    <w:rsid w:val="3CBC0E3E"/>
    <w:rsid w:val="40413AF8"/>
    <w:rsid w:val="45F7020C"/>
    <w:rsid w:val="46254419"/>
    <w:rsid w:val="480B791E"/>
    <w:rsid w:val="4FAA7C1B"/>
    <w:rsid w:val="54C57CB6"/>
    <w:rsid w:val="58E15113"/>
    <w:rsid w:val="5A8B5219"/>
    <w:rsid w:val="5EDA2FAB"/>
    <w:rsid w:val="61EE47DE"/>
    <w:rsid w:val="6A7B1207"/>
    <w:rsid w:val="6C050D9E"/>
    <w:rsid w:val="6FB343BF"/>
    <w:rsid w:val="710E49FA"/>
    <w:rsid w:val="72433AC8"/>
    <w:rsid w:val="77D64896"/>
    <w:rsid w:val="7B0E071C"/>
    <w:rsid w:val="7D413D93"/>
    <w:rsid w:val="7E576B5B"/>
    <w:rsid w:val="7F781B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3">
    <w:name w:val="样式2"/>
    <w:basedOn w:val="5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2017-09-04T13:19:36Z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