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“2018中国彩票论坛”在北京香港马会成功举办 </w:t>
        <w:br/>
        <w:t>中国社会工作联合会副会长兼秘书长、《公益时报》社社长刘京，中国社会工作联合会副会长兼彩票工作委员会会长王柏泉，中国社会工作联合会副秘书长、《公益时报》社总编辑赵冠军出席论坛，来自山西、青海、江西、山东、江苏、广西、陕西、安徽、广东、内蒙古、河北、上海、深圳、重庆等20余省、直辖市、自治区福彩中心的代表，以及行业专家、学者、媒体代表200余人参与本次论坛，共同探讨信息时代下中国彩票的发展脉络，展望人工智能为中国彩市发展带来的影响。, \xa0 \xa0论坛以"人工智能 赋能未来"为主题，探讨人工智能与彩票的融合发展，弘扬有奖募捐的公益理念，就当前热点问题展开深入交流。同时揭晓2018寻找最美中国福彩人活动获奖名单。, 中国社会工作联合会副会长兼秘书长、《公益时报》社社长刘京在题为《加速奔跑拥抱新时代》的致辞中表示，科技创新越来越成为当今社会生产力发展的重要基础和标志，是经济发展中最重要的驱动力。互联网正日益重新构建社会关系，也给中国彩票行业带来新发展。作为推动中国公益事业发展，丰富人们娱乐文化的重要力量，中国彩票事业伴随着信息技术的不断进步，彩票市场必将向数字化、网络化和智能化方向发展。, \xa0 \xa0刘京表示，《公益时报》团结各方力量，加速改进彩票行业传统模式，加快高新技术与相关产业的融合发展。为建设一流的彩票生态圈、率先实现彩票现代化而努力。未来，《公益时报》希望引领彩票的文化娱乐方式向全新的层次演化，将坚持用创业者的胆识和魄力、高度负责任的态度、创新的精神来推动行业发展。希望本届彩票论坛的举办，能够对行业参与者推动彩票事业发展有所启发与协助。, 北京市福利彩票发行中心副主任付新征在致辞中祝贺"2018中国彩票论坛"的成功开幕。北京福彩中心自2016年开始尝试从单一传统的投注站模式，向多元化、多领域的跨界模式延展，拓展新渠道，探索新模式。目前，北京福利彩票新的发展经营模式已初步建立并取得了良好成效。伴随信息技术的发展，北京福彩将紧跟着时代前进的步伐，把握时代脉搏，坚持福利彩票的"人民属性、国家属性和公益属性"，坚持以建设"管理最规范、制度最健全、信息最公开、运行最公正"的原则打造"阳光福彩"。坚持"守安全底线"、"严抓管理和质量"、"依法合规"的运行方式，不断促进北京福利彩票事业的稳定、持续、健康发展。, \xa0 \xa0论坛上，《公益时报》联合苏州小象多多公司推出智能小象多多机器人。据悉，小象多多机器人依托人工智能、大数据技术及线上支付、电商服务等领域的管理经验，将从自助购彩智能服务切入，完善线上线下彩民体验。现场，由北京猎户星空科技有限公司研发的彩民专属AI音箱也精彩亮相。同时，揭牌北京019号"福彩旗舰店"。, 嘉宾发言环节，彩票机构、行业公司代表，围绕论坛主题，结合自身发展实际进行了渠道创新、营销创新、宣传创新、智能化发展战略等方面的主题分享。, \xa0 \xa0北京猎户星空有限公司首席战略官王兵，从运行体制市场化、管理体制法制化、发展定位产业化、产品品类多样化、彩票业务智能化五个方面分析了中国彩票业发展趋势，并展望了AI赋能彩票业的N种可能，表达了用科技探索售彩新渠道的设想。, \xa0 \xa0易宝支付有限公司CEO及创始人唐彬，从支付环节分析了未来彩票行业支付升级的可能，提出支付作为基础的交易环节，借助人工智能支付方式可以更好地帮助传统行业升级，让参与者支付更便捷。, 山西省福利彩票发行中心主任陈接运回顾了山西福彩人三十年来勇于担当、迎难而上、敢于创新的历史，大同红旗广场的销售记录开创大奖组时代的辉煌、"三晋风采"短平快的销售筹备工作深获好评、组织首个"走近双色球"活动观摩团取信于民、与时俱进改进资金归集划汇等艰苦创业事迹，三十年的积淀也为未来与时俱进的创新发展夯实基础。, \xa0\xa0, \xa0 \xa0青海省福利彩票发行中心副主任安守山从福彩事业发展见证者的角度，重现了福彩发展过程中的珍贵瞬间，并对福彩未来的发展寄予美好期望。, \xa0 \xa0深圳市福利彩票发行中心主任林清泉从"智能化"安全系统建设、"智能化"销售体系建设、"智能化"决策体系建设、"智能化"服务系统建设四个方面阐述了深圳福彩的"互联网+"战略，以及从公益文化建设、阳光文化建设两个方面阐述了深圳福彩的"文化+"战略，表达了"公益彩票"结合"智能化信息技术"发展愿景。, \xa0 \xa0论坛最后，《公益时报》彩票研究院进行了课题发布，并举行了2018寻找最美中国福彩人活动颁奖仪式。</w:t>
      </w:r>
    </w:p>
    <w:p>
      <w:r>
        <w:drawing>
          <wp:inline xmlns:a="http://schemas.openxmlformats.org/drawingml/2006/main" xmlns:pic="http://schemas.openxmlformats.org/drawingml/2006/picture">
            <wp:extent cx="7620000" cy="5080000"/>
            <wp:docPr id="1" name="Picture 1"/>
            <wp:cNvGraphicFramePr>
              <a:graphicFrameLocks noChangeAspect="1"/>
            </wp:cNvGraphicFramePr>
            <a:graphic>
              <a:graphicData uri="http://schemas.openxmlformats.org/drawingml/2006/picture">
                <pic:pic>
                  <pic:nvPicPr>
                    <pic:cNvPr id="0" name="Img544751115.jpg"/>
                    <pic:cNvPicPr/>
                  </pic:nvPicPr>
                  <pic:blipFill>
                    <a:blip r:embed="rId9"/>
                    <a:stretch>
                      <a:fillRect/>
                    </a:stretch>
                  </pic:blipFill>
                  <pic:spPr>
                    <a:xfrm>
                      <a:off x="0" y="0"/>
                      <a:ext cx="76200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