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创新模式 南通市福彩研究部署近期系列促销活动</w:t>
        <w:br/>
        <w:t>8月22日，南通市, 中心召开三季度福彩工作推进会进行重点工作部署。, 会上，南通市福彩中心严勇健主任详细介绍了市中心创新推出的 “玩拼图游戏 赢千万大奖”促销活动，培训了具体操作办法。他指出，前期已在手机APP“掌上南通”开通了南通福彩政企号，开发了福彩拼图游戏，本次活动正是利用该平台进行营销创新的一次重要尝试。9月份将对参与南通福彩手机APP内游戏的幸运中奖玩家设4元、10元、20元, 三个奖级。同时要求，各地加强宣传推广，做好站点培训，确保活动取得良好实效。, 季雯婕副主任简要介绍了即将推出的新款刮刮乐彩票“壕七”玩法规则、游戏特点等，分析了该款即开票的广阔市场前景，并重点介绍了中福彩中心及省、市福彩中心推出的系列促销活动内容，传达了上级福彩机构对新票上市及促销活动的工作部署和要求。同时南通市也采取了大力度配套促销：一是对领取“壕7”网点即开票的站点代销费比例提高至9%，二是对全市站点“壕7”网点即开票兑奖票进行专门奖励，70元、100元中奖票奖励站点每票7元；700元、1000元中奖票奖励站点每票70元；7000元中奖票奖励站点每票700元。, 会议还学习了省中心《关于开展“, ”游戏派奖活动的通知》（苏彩发〔2018〕51号）文件内容，并对我市相关营销宣传工作进行了安排部署。会议强调，大家要紧抓“金九银十”销售旺季契机，加大促销、宣传的联动和配套力度，以新模式发展新彩民，以多举措助力优业绩。</w:t>
      </w:r>
    </w:p>
    <w:p>
      <w:r>
        <w:drawing>
          <wp:inline xmlns:a="http://schemas.openxmlformats.org/drawingml/2006/main" xmlns:pic="http://schemas.openxmlformats.org/drawingml/2006/picture">
            <wp:extent cx="6350000" cy="4038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805951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038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