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助力健康中国 解读523亿 体彩公益金的来龙去脉</w:t>
        <w:br/>
        <w:t>2017年，, 全年销量首次突破2000亿元，达2096.92亿元，筹集的, 公益金达523.26亿元，销量和公益金双双创新高。523亿元体彩公益金是如何来的？又将如何花掉？可以预见，在2018年，将有更多群体和项目成为体彩公益金的受益者。体育, 将继续为健康中国的建设、为提升百姓幸福感助力。, , 截至2017年12月31日24时，中国体育彩票2017年销量定格在2096.92亿元，筹集体彩公益金523.26亿元。, 分省份看。江苏省2017年销量首次突破200亿元，筹集公益金51亿元；广东省全年销量达193亿元，筹集公益金48亿元；山东省全年销量超过180亿元，筹集公益金超过40亿元；河南省全年销售133亿元，筹集公益金33亿元。此外，浙江、福建、河北省的全年销量均突破100亿元，也是公益金的贡献“大户”。, 分游戏看。乐透型体育彩票全年销售1048亿元，其中, 全年销售315亿元，筹集公益金113亿元；竞猜型体育彩票销售928亿元，其中, 销售超过801亿元，筹集公益金超过144亿元；即开型体育彩票销售119亿元，筹集公益金近24亿元。, , 体育彩票的游戏品种不断丰富，每个游戏均有自己的游戏规则，公益金提取的比例也不尽相同。, 以大乐透为代表的乐透型体育彩票，公益金比例约为35%，其中大乐透为36%、7星彩为37%、, 3为34%，11选5为28%。也就是说，彩民每花2元买1注大乐透彩票，就有0.72元进入体彩公益金。, 在竞猜型体育彩票中，传统, 的公益金比例为22%，竞彩的公益金比例为18%。竞彩的公益金提取比例虽然在体彩游戏中是最低的，但是它承担着打击私彩、与国际接轨等任务，因其销量庞大，也是体彩公益金重要的贡献者之一。, 即开型体育彩票的公益金比例为20%，也就是说，彩民每花10元买1张顶呱刮彩票，就有2元进入公益金。, , 根据财政部《关于调整, 金分配政策的通知》，自2005年起，彩票公益金在中央与地方之间按50比50的比例分配。中央集中彩票公益金的分配比例为：全国社会保障基金60%、中央专项彩票公益金30%、国家体育总局5%、民政部5%。, 以2017年为例，当年筹集的523.26亿元体彩公益金，中央与地方各分配261.63亿元。中央集中彩票公益金中的261.63亿，分配给全国社会保障基金156.97亿元，分配给中央专项彩票公益金78.48亿元，分配给国家体育总局和民政部各13.08亿元(注：本数据为按比例推算的数据，实际数据以财政部次年8月底前公布的数据为准)。, , 中央彩票公益金的使用范围包括扶贫、抗震救灾、法律援助、文化、教育事业、红十字事业、农村贫困母亲“两癌”救助等。, 用于体育事业的公益金包括群众体育事业和竞技体育事业，也就是我们常说的“全民健身计划”和“奥运争光计划”。其中，群众体育的使用范围包括体育公园、健身广场、室外健身器、健身步道、农民体育健身工程、社会体育指导员等；竞技体育的使用范围包括高水平后备体育人才培养、国家队备战奥运会、补助国家队训练津贴、全国综合性运动会办赛经费等。, 以2016年为例，当年中央专项彩票公益金用于教育公益事业的比例有所上升，未成年人校外教育事业支出上升，新增了大学生创新创业项目。大学生创新创业项目由教育部委托中国教育发展基金会实施，资助创新创业教育成效显著的高等院校，推动创新创业教育改革发展。, 此外，中央专项彩票公益金用于留守儿童快乐家园和禁毒关爱工程也是2016年新增加的项目。留守儿童快乐家园由国家卫生计生委委托中国出生缺陷干预救助基金会组织实施，主要用于出生缺陷救助、出生缺陷防治宣传和健康教育；禁毒关爱工程由公安部委托中国禁毒基金会组织实施，主要用于禁毒宣传教育工作。这也意味着，彩票公益金的使用覆盖面比以往更加广泛。, , 以重庆市为例。2017年，重庆市新建农民体育工程230个，累计建成8858个，覆盖率达98%；更新农民体育健身工程器材1196个，累计更新2015个；新建新创建社区健身点300个、农民体育健身广场17个，累计建成381个，覆盖率达46.29%；新建社区全民中心1个、运动休闲特色小镇设施1个、滑板场地1个、攀岩场地1个、登山步道1条、公园配建体育设施1个。重庆市还设立了全市中小型体育场馆免费低收费补助资金，引导和支持全市体育系统非标准体育场馆向社会免费低收费开放。目前，各区县累计建成公益性体育场37座、体育馆40座、游泳馆32座。以上这些项目的建设和实施，都有体彩公益金的贡献。, 《重庆市全民健身实施计划》中提到，在“十三五”期间，新建奥体中心综合馆(观众席位1.2万座)、奥体中心小球馆(观众席位6000座)，完成大田湾体育场改造，恢复和完善大田湾全民健身中心的体育功能，改善大田湾片区的城市环境。在群众身边健身场地设施建设工程方面，新建40个区县级全民健身中心、40个城市体育公园、升级改造或新建2500个农体工程、1500个社区健身点、250个乡镇体育健身广场、200个社区多功能运动场和室内健身中心、50条全民健身登山步道。以上这些，仍然离不开体彩公益金的大力支持。, 再举一个贵州的例子。从2013年至金，毕节市七星关区利用中央专项彩票公益金，整合全区基层老年协会、居家养老服务站及部分乡镇闲置房屋建设农村幸福院，实现了农村幸福院村村全覆盖，为农村老年人特别是空巢老人、留守老人提供新的养老平台。, 农村幸福院是为农村老年人提供就餐、文化娱乐等照料服务的公益性活动场所，由村民委员会进行管理，每个幸福院至少配有3张以上床位，设置老年人日间照料中心、托老所、老年灶、老年人活动中心等服务功能。, “每天在幸福院吃饭、跳舞健身、与朋友们唠唠家常。”七星关区下坝村65岁的汪应祥表示，“我儿女在贵阳工作，城市里的生活我不习惯，现在这样感觉很自在。”像汪应祥一样每天在下坝村幸福院吃饭娱乐的老人还有20多位。, 全民健身工程和农村幸福院工程的建设都是惠民工程，让体彩公益金惠及更多百姓，助力提升百姓的幸福感。</w:t>
      </w:r>
    </w:p>
    <w:p>
      <w:r>
        <w:drawing>
          <wp:inline xmlns:a="http://schemas.openxmlformats.org/drawingml/2006/main" xmlns:pic="http://schemas.openxmlformats.org/drawingml/2006/picture">
            <wp:extent cx="6350000" cy="4279900"/>
            <wp:docPr id="1" name="Picture 1"/>
            <wp:cNvGraphicFramePr>
              <a:graphicFrameLocks noChangeAspect="1"/>
            </wp:cNvGraphicFramePr>
            <a:graphic>
              <a:graphicData uri="http://schemas.openxmlformats.org/drawingml/2006/picture">
                <pic:pic>
                  <pic:nvPicPr>
                    <pic:cNvPr id="0" name="Img527703252.jpg"/>
                    <pic:cNvPicPr/>
                  </pic:nvPicPr>
                  <pic:blipFill>
                    <a:blip r:embed="rId9"/>
                    <a:stretch>
                      <a:fillRect/>
                    </a:stretch>
                  </pic:blipFill>
                  <pic:spPr>
                    <a:xfrm>
                      <a:off x="0" y="0"/>
                      <a:ext cx="6350000" cy="42799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