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十堰民政局领导深入福彩投注站 展开调研等工作</w:t>
        <w:br/>
        <w:t>11月9日，十堰市民政局副局长张玉明在市, 管理站主任陈文清陪同下深入城区电脑票投注站、中福在线大厅开展研调工作。, 今年以来，十堰福彩秉持“打基础、强规范、稳增长、保安全”的工作方针，严格执行湖北省中心“22号、16号、21号”等各项文件精神，以投注终端为工作中心，扎实推进基础建设管理，将站点建设标准化与规范化使用补贴紧密结合，形成终端建设以旗舰店示范为引领，标准店建设促进整体向好的局面。, 当天下午，张局长一行先后来到天津路中福在线大厅、北京路旗舰店、香格里拉标准店实地了解销售情况，着重对投注站经营状况以及如何更好服务彩民等层面提出较好意见和建议。一是对旗舰店、标准店的形象建设给予肯定。二是要求科学布局，合理优化，精益求精，力促终端科学发展。三是要争取利好扶持政策，转压力为动力，加强站点营销提服务。四是进一步提升环境扩大影响，增强设施更好服务彩民促销售。</w:t>
      </w:r>
    </w:p>
    <w:p>
      <w:r>
        <w:drawing>
          <wp:inline xmlns:a="http://schemas.openxmlformats.org/drawingml/2006/main" xmlns:pic="http://schemas.openxmlformats.org/drawingml/2006/picture">
            <wp:extent cx="6350000" cy="3543300"/>
            <wp:docPr id="1" name="Picture 1"/>
            <wp:cNvGraphicFramePr>
              <a:graphicFrameLocks noChangeAspect="1"/>
            </wp:cNvGraphicFramePr>
            <a:graphic>
              <a:graphicData uri="http://schemas.openxmlformats.org/drawingml/2006/picture">
                <pic:pic>
                  <pic:nvPicPr>
                    <pic:cNvPr id="0" name="Img523007903.jpg"/>
                    <pic:cNvPicPr/>
                  </pic:nvPicPr>
                  <pic:blipFill>
                    <a:blip r:embed="rId9"/>
                    <a:stretch>
                      <a:fillRect/>
                    </a:stretch>
                  </pic:blipFill>
                  <pic:spPr>
                    <a:xfrm>
                      <a:off x="0" y="0"/>
                      <a:ext cx="6350000" cy="3543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