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广东 茂名公开方式征召投放10台快乐十分投注机</w:t>
        <w:br/>
        <w:t>为了建立科学的“快乐十分”投注机投放机制，合理配置“快乐十分”资源，经广东省, 中心批准，根据建设“阳光福彩”的有关要求，以公开征召的方式开设10台快乐十分投注机。, 根据《广东省, 管理办法》的有关规定，参与抽签投注站要符合以下条件：一是专营福利, ；二是门面装修符合省福彩中心的统一标准；三是参与抽签的投注站面积不得少于二十平方米，四是需配置电视、桌椅等相关配套设备和设施。本次抽签活动，打算把10台快乐十分投放在各县市区的乡镇，符合条件的投注站可以在规定时间内到茂名市福利彩票发行中心如实填写申请表格参与抽签活动。, 这次抽签在公证人员监督下进行，将采取两轮抽签方式，第一轮由各投注站业主上台抽取抽签顺序，第二轮直接抽取快乐十分中签资格。在茂名市公证处公证人员和投注站负责人的监督下，抽签仪式按照相关的规则，由投注站负责分别抽出了10个获得“快乐十分”经营资格的福彩投注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