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新年新气象 亳州福彩为基层彩票站点添“新妆”</w:t>
        <w:br/>
        <w:t>新年伊始，为大力弘扬, 特色文化，正确引导社会舆论，树立健康文明的福彩形象，亳州市福彩中心进一步加强, 站点建设,优化站点环境，在安装了LED显示屏、空调、快三电子走势图之后，再次为全市福彩投注站配备了福彩特制的宣传灯箱，使之成为福彩形象宣传和文化传播的信息港，不但增强了福彩的品牌效应，站点销量也在不断提高。, 2017年已经过去，2018年的路上，亳州福彩与你同行。</w:t>
      </w:r>
    </w:p>
    <w:p>
      <w:r>
        <w:drawing>
          <wp:inline xmlns:a="http://schemas.openxmlformats.org/drawingml/2006/main" xmlns:pic="http://schemas.openxmlformats.org/drawingml/2006/picture">
            <wp:extent cx="6350000" cy="4673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82982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673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