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无锡市福彩爱基金志愿服务活动 走进金太湖广场</w:t>
        <w:br/>
        <w:t>4月30日下午，无锡“, •爱基金”志愿服务走进金太湖广场，在这里开展主题为“极限, ，挑战1000万”暨无锡“福彩•爱基金”志愿服务进社区活动。, , 现场，无锡福彩志愿者团队热情服务，耐心解答，路过的市民朋友们纷纷驻足，接受健康义诊、免费理发等服务，并对志愿者们的公益行为拍手称好。与此同时，无锡福彩还奉上了一台精彩的文化盛宴。, 除常规的便民服务外，本次活动还增加了超级趣味游戏“双色球互动”，将模拟开奖全过程和现场互动紧密结合起来，秩序井然、精彩纷呈、跌宕起伏，极大地调动起了现场市民的参与积极性和对双色球认知的渴求欲。第一环节游戏中奖者民张先生说：“刚做完眼科、口腔科的免费义诊，又参加互动游戏，还幸运斩获一份福彩大礼包，真是开心！这个活动真不赖！”, 夜幕降临，持续三个多小时的志愿服务活动也在人们的欢呼声与掌声中接近尾声。无锡“福彩•爱基金”志愿服务活动旨在向社会倡导“志愿精神”，“三关爱”理念、福彩公益文化等内容，汇聚小爱，传播大爱，赢造和谐社会。</w:t>
      </w:r>
    </w:p>
    <w:p>
      <w:r>
        <w:drawing>
          <wp:inline xmlns:a="http://schemas.openxmlformats.org/drawingml/2006/main" xmlns:pic="http://schemas.openxmlformats.org/drawingml/2006/picture">
            <wp:extent cx="3790949" cy="3095625"/>
            <wp:docPr id="1" name="Picture 1"/>
            <wp:cNvGraphicFramePr>
              <a:graphicFrameLocks noChangeAspect="1"/>
            </wp:cNvGraphicFramePr>
            <a:graphic>
              <a:graphicData uri="http://schemas.openxmlformats.org/drawingml/2006/picture">
                <pic:pic>
                  <pic:nvPicPr>
                    <pic:cNvPr id="0" name="Img536542790.jpg"/>
                    <pic:cNvPicPr/>
                  </pic:nvPicPr>
                  <pic:blipFill>
                    <a:blip r:embed="rId9"/>
                    <a:stretch>
                      <a:fillRect/>
                    </a:stretch>
                  </pic:blipFill>
                  <pic:spPr>
                    <a:xfrm>
                      <a:off x="0" y="0"/>
                      <a:ext cx="3790949" cy="3095625"/>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