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江津区福彩投注站 组织设立流浪乞讨人员救助点</w:t>
        <w:br/>
        <w:t>9月5日，为进一步弘扬, “扶老、助残、救孤、济困”的发行宗旨，及时救助流浪乞讨等生活无着人员，做好全年极端天气条件下的救助管理工作。江津区民政局, 工作站、江津区救助管理站在全区100个福彩投注站设立流浪乞讨人员救助点，拓展畅通救助渠道。致力于以福彩投注站为流浪乞讨人员救助点平台，提早发现流浪人员，为流浪救助提供第一手信息，力所能及提供求助人员所需，为流浪救助人员救助提供引导，为后续镇街民政办、区救助管理站接力救助提供帮助。, 当天，江津区救助管理站为承担救助职能的福彩投注站张贴了“江津区救助管理站流浪乞讨人员流浪救助点”海报，成为流浪乞讨人员救助点的福彩投注站业主和销售员如发现周边有流浪乞讨人员等需要救助人群，可拨打24小时救助热线电话通知区救助管理站进行救助。, 此次，福彩投注站业主和销售员积极参与社会救助活动，彰显了福彩人热爱公益、参与公益事业的热情，也更好地树立了福利, 良好的公益形象。</w:t>
      </w:r>
    </w:p>
    <w:p>
      <w:r>
        <w:drawing>
          <wp:inline xmlns:a="http://schemas.openxmlformats.org/drawingml/2006/main" xmlns:pic="http://schemas.openxmlformats.org/drawingml/2006/picture">
            <wp:extent cx="6337300" cy="6350000"/>
            <wp:docPr id="1" name="Picture 1"/>
            <wp:cNvGraphicFramePr>
              <a:graphicFrameLocks noChangeAspect="1"/>
            </wp:cNvGraphicFramePr>
            <a:graphic>
              <a:graphicData uri="http://schemas.openxmlformats.org/drawingml/2006/picture">
                <pic:pic>
                  <pic:nvPicPr>
                    <pic:cNvPr id="0" name="Img548778674.jpg"/>
                    <pic:cNvPicPr/>
                  </pic:nvPicPr>
                  <pic:blipFill>
                    <a:blip r:embed="rId9"/>
                    <a:stretch>
                      <a:fillRect/>
                    </a:stretch>
                  </pic:blipFill>
                  <pic:spPr>
                    <a:xfrm>
                      <a:off x="0" y="0"/>
                      <a:ext cx="63373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