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河北省福彩 召开全省福彩2018年年中的工作会议</w:t>
        <w:br/>
        <w:t>7月5日，河北, 中心召开全省福彩年中工作会议。省民政厅主管领导，省福彩中心领导班子成员，各设区市、, 扩权县（市）福彩中心主任，及省福彩中心各部门负责人参加会议。, 会议听取各市、县汇报上半年工作和下半年安排。省福彩中心主任张文书回顾了全省上半年工作，并对下半年工作提出五点要求：一要抓紧党建工作不松手。通过落实今年省民政厅廉政工作会议暨政治警示教育大会精神和召开今年全省福彩系统党风廉政建设会议，进一步形成程序严密、措施有效的内控机制，进一步形成人人重视党风廉政建设的严肃氛围；二要强化安全管理不动摇。强化资金、销售系统、销售场所等方面安全管理，为全省福彩销售工作保驾护航；三要加强站点管理不放松。通过加强自助销售终端建设，开拓新销售渠道等方法，不断加强对站点的规范管理；四要激活市场活力不改变。从搞好派奖促销、推出游戏新玩法等方面着手，激发市场活力，吸引更多彩民，做出销售新成绩；五要开展公益活动不停步。继续开展“福彩助学”“福彩暖冬”等公益品牌活动；与新浪、腾讯等主流网站进行合作，对燕赵福彩网进行升级、改版；开发建设河北福彩营销宣传系统，增强与彩民的粘合度，实现宣传、销售双赢。, 河北省民政厅党组成员、省老龄办专职副主任吴进军在会上讲话。他指出，我们必须抓住福彩事业新的发展机遇，迎接新挑战，把思想和行动统一到事业转型升级的大局上来，把智慧和力量凝聚到加快创新发展的决策部署上来。他讲了三点意见：一、规范管理，推动福彩事业持续稳定发展。要抓好党风廉政建设，完善内控体系，提升工作透明度，自觉接受主管、监督部门和社会各界的监督；规范发行销售，强化制度建设，加大披露信息力度；宣传公益形象，以福彩公益责任为重点，建立健全全社会工作体系，做好年度社会责任报告，通过媒体把福彩机构履行社会责任的成果转化为公益形象；二、统筹规划，促进福彩事业顶层设计。搞好顶层设计，省中心要以激发市场活力为着眼点，分析彩票发展趋势，运用科学方法，自上而下地对福彩发展进行系统、整体谋划， 提出总体思路；大胆“摸着石头过河”，全省各地要积极参与福彩发展创新，主动研究新情况，解决新问题；三、改革创新，增强福彩事业发展活力。增强问题意识，对于目前部分投注站经营困难等一些问题，要研究分析，拿出不同解决方案；增强创新意识，调动从业人员积极性，综合运用自主创新、引进创新等方式，凝聚社会各方力量，突破福彩事业发展瓶颈；增强责任意识，要把福彩的公益理念贯彻在干部职工的思想和行动上，落实在各工作环节中，推动福彩事业实现新发展、新突破。</w:t>
      </w:r>
    </w:p>
    <w:p>
      <w:r>
        <w:drawing>
          <wp:inline xmlns:a="http://schemas.openxmlformats.org/drawingml/2006/main" xmlns:pic="http://schemas.openxmlformats.org/drawingml/2006/picture">
            <wp:extent cx="6350000" cy="3746500"/>
            <wp:docPr id="1" name="Picture 1"/>
            <wp:cNvGraphicFramePr>
              <a:graphicFrameLocks noChangeAspect="1"/>
            </wp:cNvGraphicFramePr>
            <a:graphic>
              <a:graphicData uri="http://schemas.openxmlformats.org/drawingml/2006/picture">
                <pic:pic>
                  <pic:nvPicPr>
                    <pic:cNvPr id="0" name="Img543019450.jpg"/>
                    <pic:cNvPicPr/>
                  </pic:nvPicPr>
                  <pic:blipFill>
                    <a:blip r:embed="rId9"/>
                    <a:stretch>
                      <a:fillRect/>
                    </a:stretch>
                  </pic:blipFill>
                  <pic:spPr>
                    <a:xfrm>
                      <a:off x="0" y="0"/>
                      <a:ext cx="6350000" cy="3746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