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河北福彩系统党风廉政建设工作会 在石家庄召开</w:t>
        <w:br/>
        <w:t>9月20日，河北省, 系统党风廉政建设工作会议在石家庄召开。会议由省民政厅党组成员、省老龄办专职副主任吴进军主持，驻厅纪检监察组组长、党组成员耿东星出席会议并讲话。, 驻厅纪检监察组组长、党组成员耿东星就进一步做好党风廉政建设工作提出以下要求：一是准确把握形势,切实增强推进全面从严治党的责任感和使命感。, 具有天然的人民属性、国家属性和公益属性，任何把福彩事业当做行业特殊利益的思想，任何把福彩事业用于满足部门和个人利益的行为，都严重背离了我们的初心。随着福利, 进入高位运行的新阶段，我们一定要认识到福彩行业是社会关注度高、敏感度强的特殊行业。二是坚持问题导向，不断提高推进党风廉政建设的危机意识和忧患意识。切不可无视党的纪律和规矩，患上“四风”问题的“顶风病”；切不可肆意滥用手中的权力，患上以权谋私的“腐化病”；切不可放松对下属的要求，患上不管不问的“好人病”；切不可忘记肩上的任务，患上尸位素餐的“懒散病”。三是落实两个责任，深入贯彻中央和省委的新部署、新要求。认真落实党委全面从严治党主体责任，切实履行党委书记全面从严治党第一责任人责任，班子其他成员切实履行“一岗双责”，纪律检查机关充分发挥专责监督作用。四是严格自身要求，确保党员干部队伍忠诚、干净、担当。要知纪守纪，心存敬畏。心中有戒，就要不断学习党章、党规党纪等党内戒尺，把规矩融入血脉灵魂，不让邪念杂草滋生；心中有戒，就要用中华优秀文化涵养自己；心中有戒，就要去恶扬善，在各种诱惑面前，不忘初心，守住本来；心中有戒，就要一身正气，坚守原则，不给他人“围猎”之机；心中有戒，还要加强修养，提升品德，与高尚为伍；心中有戒，更要淡漠宁静，知足常乐；心中有戒，一定要净化朋友圈，善于结交敢于当头棒喝、及时指出自己缺点错误的朋友。, 省民政厅党组成员、省老龄办专职副主任吴进军对全省福彩系统党风廉政建设工作提出三点要求：一是端正态度、提高认识，牢固树立党风廉政建设的责任意识。要抱着对党的事业高度负责的精神、对福彩事业高度负责的精神、对同志高度负责的精神抓好党风廉政建设。二是精心组织、大力推动，充分发挥党风廉政建设在福彩事业中的政治保障作用。要高度重视党风廉政建设工作，站在维护福彩事业发展大局的高度，为推进福彩又好又快发展，营造和谐稳定、廉洁清明的政治环境。三是坚定信心、强化措施，切实把党风廉政建设工作落到实处。各地福彩中心要把搞好党风廉政建设工作变为自觉行动，贯穿于福彩工作的各个环节之中，坚持不懈地把党风廉政建设工作推向深入。, 会上，省福彩中心党委书记、主任张文书总结了上半年全省福彩系统党风廉政建设工作，并对下半年工作做出部署。他说，上半年，全省福彩系统通过持续压实“两个责任”，夯实全面从严治党政治责任；扎实开展廉政教育，筑牢拒腐防变防线；坚持从严从实，持之以恒抓作风建设；以落实反腐倡廉制度为重点，全面推进惩防体系建设，全力构建风清气正、干事创业的良好环境，确保了党风廉政建设工作持续健康发展。就下半年工作，张文书提出以下几点：一是充分发挥党组织的领导作用。将党的领导与福彩事业有机统一，把福彩事业改革发展稳定中的难点作为党风廉政建设工作的重点。二是抓好主体责任落实，担起管党治党责任。抓责任落实，推动党风廉政建设主体责任在基层党组织落地生根；抓执纪问责，让失责必问成为常态。三是以“五个强化”为手段，强化党风廉政建设工作。即强化源头防腐、强化党内监督、强化作风建设、强化制度执行、强化纪律规矩。四是突出问题导向，深入推进党风廉政建设工作落到实处。进一步规范新建、迁移投注站的征召公示流程，避免人情关系、特殊照顾现象发生；加强资金安全管理，切实防范彩票资金流失风险；严格采购招标工作，保证过程公开透明、公平公正；加强内部审计力度，围绕投注站设立、采购招标、资金使用等关键环节进行经常性和针对性的内部审计，及时发现问题、纠正问题，防范可能出现的廉政风险。, 各设区市、彩票单列县（市）民政局主管领导和福彩中心主任，省福彩中心其他领导班子成员及中层干部参加了会议。会后，各设区市、彩票单列县（市）福彩中心主任还集中学习了新修改的, 游戏规则，并就电脑福利彩票促销方案进行了研讨。</w:t>
      </w:r>
    </w:p>
    <w:p>
      <w:r>
        <w:drawing>
          <wp:inline xmlns:a="http://schemas.openxmlformats.org/drawingml/2006/main" xmlns:pic="http://schemas.openxmlformats.org/drawingml/2006/picture">
            <wp:extent cx="6350000" cy="4190999"/>
            <wp:docPr id="1" name="Picture 1"/>
            <wp:cNvGraphicFramePr>
              <a:graphicFrameLocks noChangeAspect="1"/>
            </wp:cNvGraphicFramePr>
            <a:graphic>
              <a:graphicData uri="http://schemas.openxmlformats.org/drawingml/2006/picture">
                <pic:pic>
                  <pic:nvPicPr>
                    <pic:cNvPr id="0" name="Img550479404.jpg"/>
                    <pic:cNvPicPr/>
                  </pic:nvPicPr>
                  <pic:blipFill>
                    <a:blip r:embed="rId9"/>
                    <a:stretch>
                      <a:fillRect/>
                    </a:stretch>
                  </pic:blipFill>
                  <pic:spPr>
                    <a:xfrm>
                      <a:off x="0" y="0"/>
                      <a:ext cx="6350000" cy="41909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