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河南省福彩 开展网点内外彩民普法教育活动宣传</w:t>
        <w:br/>
        <w:t>为了进一步推进一线销售人员和广大彩民做到知法、学法、懂法、用法，知道法律就在我们身边，学会依法经营、用法律来保护自己，维护自己的合法权利，8月7日上午，省中心普法教育小分队深入部分网点，如中福在线大厅、电脑票网点等，对, 员工、业主及这些网点内外彩民进行普法教育活动宣传。, 此次活动一是向销售厅员工和投注站业主发放《宪法》、《, 管理条例》及其《实施细则》等书籍，促进大家树立强烈的法治观念，在依法工作服务于彩民之际，也要保护自己的合法权益；二是向彩民附加发放《郑州市文明行为促进条例》等法律法规宣传册，倡导他们“理性投注，文明生活”！, 进一步深化全省福彩系统及广大彩民的法治观念，使“福彩机构做到依法管理、网点合法销售，彩民理性投注，减少甚至避免‘问题彩民’的同时，大家还要提高依法维权意识和自律意识，促进福彩事业和彩民娱乐休闲的科学协调发展，这也是省中心普法教育活动的工作重任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081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