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洛阳市募捐办 组织开展2018年春节帮扶慰问活动</w:t>
        <w:br/>
        <w:t>在新春佳节来临之际，为帮助生活困难群众过上一个欢乐的新年。2月6日，洛阳市募捐办主任张洪涛带领部分干部职工到宜阳县张坞镇程子村开展结对帮扶慰问活动。扶贫组详细询问了困难群众近期的家庭生活情况、身体健康情况以及子女学习教育情况，同时为结对帮扶的2户贫困户送去了大米、面粉、食用油等生活用品，并给每户发放了1000元的慰问金。, 近年来，洛阳市募捐办认真贯彻落实扶贫精神，全力抓好基础扶贫、产业扶贫等工作。积极发挥政策、资源和信息优势，着力在解决两户贫困户生活基本困难上下功夫，并积极找项目、送温暖，因户制宜、因事制宜，建立贫困户档案，制定扶贫方案。通过为扶贫对象修缮房屋，改善生活环境；购置家具家电，改善生活条件；发展养殖业，节日送温暖，帮助贫困户子女上学等措施，使帮扶对象生活得到了改善。接下来，募捐办将加大扶贫力度，联系养殖专家，提供技术支持，使帮扶对象尽早实现脱贫致富。</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0774266.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