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浙江省即开型福利彩票业务培训会 在衢州市召开</w:t>
        <w:br/>
        <w:t>7月9日～10日，浙江省即开型, 业务培训会在衢州市召开。中, 中心华东片负责人罗毅，省福彩中心党委委员邱丽敏、网点即开票部长汤学东及各地市福彩中心即开票主管、管理员等参加会议。, 会上，罗毅就《网点即开票营销宣传》展开讲解，对如何做好网点票宣传和大家做了详细交流。山东省福彩中心网点即开票部部长徐飞、江西省福彩中心市场总监兼部长嵇任华，受邀就即开票自助销售柜的布设、营销等内容作了经验介绍。省福彩中心网点即开票部副部长谢卫星就网点即开票的基础知识以及未来如何发展等知识作了培训讲解。, 省福彩中心党委委员邱丽敏作总结讲话，她强调，一要高度重视，面对即开票销售困境，要积极拓展销售渠道，加大人力、物力方面的投入和支持力度。二要正确认识，即开票发展既有挑战也有机遇，要利用经济发展契机，争取部门支持，推进即开票销售持续增长。三要压实责任，要严格执行《, 管理条例》和各项政策规定，做好自助销售机投放及日常管理工作，同时做好日常培训，加强队伍的职业化、专业化建设。四要强化安全，安全运行是福利彩票健康发展的前提，是彩票公信力和生命力的保障。要正确处理销售和安全的关系，强化风险防范意识，提高风险防范能力。</w:t>
      </w:r>
    </w:p>
    <w:p>
      <w:r>
        <w:drawing>
          <wp:inline xmlns:a="http://schemas.openxmlformats.org/drawingml/2006/main" xmlns:pic="http://schemas.openxmlformats.org/drawingml/2006/picture">
            <wp:extent cx="5892800" cy="3886200"/>
            <wp:docPr id="1" name="Picture 1"/>
            <wp:cNvGraphicFramePr>
              <a:graphicFrameLocks noChangeAspect="1"/>
            </wp:cNvGraphicFramePr>
            <a:graphic>
              <a:graphicData uri="http://schemas.openxmlformats.org/drawingml/2006/picture">
                <pic:pic>
                  <pic:nvPicPr>
                    <pic:cNvPr id="0" name="Img543526110.jpg"/>
                    <pic:cNvPicPr/>
                  </pic:nvPicPr>
                  <pic:blipFill>
                    <a:blip r:embed="rId9"/>
                    <a:stretch>
                      <a:fillRect/>
                    </a:stretch>
                  </pic:blipFill>
                  <pic:spPr>
                    <a:xfrm>
                      <a:off x="0" y="0"/>
                      <a:ext cx="5892800" cy="3886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