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甘肃福彩 召开2018全省福彩系统宣传工作培训会</w:t>
        <w:br/>
        <w:t>为进一步推进全省, 事业发展，提升甘肃省福彩宣传人员综合素养及业务能力。8月21日，甘肃省福彩系统宣传工作培训会在兰州召开。省福彩中心党委成员、副主任姜社权出席会议并讲话，省中心相关工作人员，全省各市（州）福彩中心宣传工作人员，共计35人参加了此次培训。, 培训会上，两位资深媒体人分别为大家讲解了福彩新闻采写基础、新媒体发展运营两大课题。细致阐述了包含宣传工作者需要具备“五颗心”（即忠心、诚心、勤心、慧心、爱心）、新闻撰写技巧思路及常见问题、互联网媒体发展历史及趋势、新媒体应用技巧等内容。授课老师语言诙谐幽默、通俗易懂，从大家日常工作中容易遇到的各类问题入手，一步步分析解决问题，使参训人员的在夯实文字写作基础的同时，强化了互联网思维能力，拓展了宣传视野。, 会上，姜社权要求全省宣传工作者要以此次培训为契机，坚持学习，不断提高自身综合素养，在思考中专精业务，将培训成果切实体现在今后的工作中，编纂出能够精准无误传达思想，又能够吸引大众眼球、获得社会认可的宣传内容，切实将宣传成果转化为不断提升的福彩品牌形象和销售水平，为全省福彩宣传工作乃至全省福彩事业又好又快发展贡献自己的力量。</w:t>
      </w:r>
    </w:p>
    <w:p>
      <w:r>
        <w:drawing>
          <wp:inline xmlns:a="http://schemas.openxmlformats.org/drawingml/2006/main" xmlns:pic="http://schemas.openxmlformats.org/drawingml/2006/picture">
            <wp:extent cx="6350000" cy="4000500"/>
            <wp:docPr id="1" name="Picture 1"/>
            <wp:cNvGraphicFramePr>
              <a:graphicFrameLocks noChangeAspect="1"/>
            </wp:cNvGraphicFramePr>
            <a:graphic>
              <a:graphicData uri="http://schemas.openxmlformats.org/drawingml/2006/picture">
                <pic:pic>
                  <pic:nvPicPr>
                    <pic:cNvPr id="0" name="Img547233666.jpg"/>
                    <pic:cNvPicPr/>
                  </pic:nvPicPr>
                  <pic:blipFill>
                    <a:blip r:embed="rId9"/>
                    <a:stretch>
                      <a:fillRect/>
                    </a:stretch>
                  </pic:blipFill>
                  <pic:spPr>
                    <a:xfrm>
                      <a:off x="0" y="0"/>
                      <a:ext cx="6350000" cy="4000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